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267"/>
      </w:tblGrid>
      <w:tr w:rsidR="00621A91" w:rsidRPr="00621A91" w:rsidTr="00021CAD">
        <w:tc>
          <w:tcPr>
            <w:tcW w:w="407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spellEnd"/>
          </w:p>
        </w:tc>
      </w:tr>
      <w:tr w:rsidR="00621A91" w:rsidRPr="00621A91" w:rsidTr="00021CAD">
        <w:tc>
          <w:tcPr>
            <w:tcW w:w="407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proofErr w:type="spell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proofErr w:type="spell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№ 373</w:t>
            </w:r>
          </w:p>
        </w:tc>
      </w:tr>
      <w:tr w:rsidR="00621A91" w:rsidRPr="00621A91" w:rsidTr="00021CAD">
        <w:tc>
          <w:tcPr>
            <w:tcW w:w="407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shd w:val="clear" w:color="auto" w:fill="auto"/>
          </w:tcPr>
          <w:p w:rsidR="00621A91" w:rsidRPr="00621A91" w:rsidRDefault="00621A91" w:rsidP="00621A91">
            <w:pPr>
              <w:tabs>
                <w:tab w:val="left" w:pos="190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 27 </w:t>
            </w:r>
            <w:proofErr w:type="spellStart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proofErr w:type="spellEnd"/>
            <w:r w:rsidRPr="00621A91">
              <w:rPr>
                <w:rFonts w:ascii="Times New Roman" w:hAnsi="Times New Roman" w:cs="Times New Roman"/>
                <w:sz w:val="28"/>
                <w:szCs w:val="28"/>
              </w:rPr>
              <w:t xml:space="preserve">  2014 г.   </w:t>
            </w:r>
          </w:p>
        </w:tc>
      </w:tr>
    </w:tbl>
    <w:p w:rsidR="00621A91" w:rsidRPr="00621A91" w:rsidRDefault="00621A91" w:rsidP="00621A91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МЕТОДОЛОГИЯ</w:t>
      </w: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планирования государственного контроля предпринимательской деятельности на основе анализа критериев риска в области охраны окружающей среды и использования природных ресурсов </w:t>
      </w: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A91" w:rsidRPr="00621A91" w:rsidRDefault="00621A91" w:rsidP="00621A91">
      <w:pPr>
        <w:pStyle w:val="cp"/>
        <w:rPr>
          <w:sz w:val="28"/>
          <w:szCs w:val="28"/>
        </w:rPr>
      </w:pPr>
      <w:r w:rsidRPr="00621A91">
        <w:rPr>
          <w:sz w:val="28"/>
          <w:szCs w:val="28"/>
        </w:rPr>
        <w:t>I. Общие положения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1. Методология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планирования государственного контроля предпринимательской деятельности на основе анализа критериев риска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в области охраны окружающей среды и использования природных ресурсов (в дальнейшем – Методология) представляет процессуальный механизм анализа деятельности контролируемых лиц на основе критериев риска планируемого контроля в соответствующей области. 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2. Цель настоящей Методологии – обеспечение полноценного планируемого процесса государственного контроля предпринимательской деятельности на основе анализа критериев риска.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3. Оценка уровня прогнозируемого риска для каждого лица, подлежащего контролю, определяет приоритетный/вторичный характер и частоту осуществления контроля в отношении данного лица.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II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. Критерии риска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Критерии риска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представляют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соответствующие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сроки</w:t>
      </w:r>
      <w:r w:rsidRPr="00621A91"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которые используются для оценки значимости или важности рисков в области охраны окружающей среды и использования природных ресурсов.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5. Критерии риска суммируют набор обстоятельств или характеристик субъекта и/или объекта, подлежащего возможному контролю, и/или предыдущих взаимоотношений контролируемого лица и органа контроля, существование и интенсивность которых могут указывать вероятность причинения вреда жизни и здоровью людей, окружающей среде,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национальной безопасности/общественному порядку вследствие деятельности физического или юридического лица, а также и степень такого вреда.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6. Критерии риска объединены в зависимости от: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а) субъекта контроля – период осуществления проверяемым лицом деятельности, подлежащей контролю, вид деятельности; 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</w:rPr>
        <w:t>b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) объекта контроля – применение системы менеджмента в области окружающей среды; 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</w:rPr>
        <w:t>c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) предыдущих взаимоотношений – дата осуществления последнего контроля, предыдущие нарушения.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III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. Распределение интенсивности риска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7. Критерии риска влияния на окружающую среду, применяемые для оценки контролируемого лица на этапе планирования графика проверок для каждого упомянутого ниже критерия, оцениваются по шкале от 1 до 5, в зависимости от его важности по сравнению с другими показателями.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8. Каждый критерий риска количественно оценен в зависимости от ряда следующих показателей: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1) период осуществления проверяемым лицом деятельности, подлежащей контролю.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Общее основание: чем </w:t>
      </w:r>
      <w:r w:rsidRPr="00621A91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больше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стаж деятельности предприятия на рынке, тем лучше оно знакомо с законодательством, тем более внимательно относится к своей репутации и чаще внедряет внутренние системы контроля качества.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31"/>
        <w:gridCol w:w="1701"/>
      </w:tblGrid>
      <w:tr w:rsidR="00621A91" w:rsidRPr="00621A91" w:rsidTr="00021CAD">
        <w:tc>
          <w:tcPr>
            <w:tcW w:w="5148" w:type="dxa"/>
            <w:shd w:val="clear" w:color="auto" w:fill="auto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  <w:lang w:val="ru-RU"/>
              </w:rPr>
            </w:pPr>
            <w:r w:rsidRPr="00621A91">
              <w:rPr>
                <w:rFonts w:ascii="Times New Roman" w:hAnsi="Times New Roman" w:cs="Times New Roman"/>
                <w:b/>
                <w:lang w:val="ru-RU"/>
              </w:rPr>
              <w:t>Период, в который проверяемое лицо осуществляет деятельность, подлежащую контролю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1701" w:type="dxa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Более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20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0,2</w:t>
            </w: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15-20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10-15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5-10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До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</w:rPr>
        <w:tab/>
        <w:t xml:space="preserve">2)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дата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осуществления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последнего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контроля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Общее основание: чем более длительный период, в который подлежащий контролю экономический агент не проверялся, тем выше неопределенность относительно его соответствия нормативным требованиям, присуждая минимальный риск субъектам, которые были проверены недавно, и максимальный риск субъектам, в отношении которых не проводился в ближайшее время государственный контроль.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2377"/>
        <w:gridCol w:w="1890"/>
      </w:tblGrid>
      <w:tr w:rsidR="00621A91" w:rsidRPr="00621A91" w:rsidTr="00021CAD">
        <w:tc>
          <w:tcPr>
            <w:tcW w:w="2767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Дата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проведения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последней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проверки</w:t>
            </w:r>
            <w:proofErr w:type="spellEnd"/>
          </w:p>
        </w:tc>
        <w:tc>
          <w:tcPr>
            <w:tcW w:w="124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989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12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месяцев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pct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0,1</w:t>
            </w:r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1-2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2-3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года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 xml:space="preserve">3-5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лет</w:t>
            </w:r>
            <w:proofErr w:type="spellEnd"/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767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Не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были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подвергнуты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</w:rPr>
              <w:t>контролю</w:t>
            </w:r>
            <w:proofErr w:type="spellEnd"/>
          </w:p>
        </w:tc>
        <w:tc>
          <w:tcPr>
            <w:tcW w:w="1244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i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</w:rPr>
        <w:tab/>
        <w:t xml:space="preserve">3)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предыдущие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нарушения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Общее основание: отсутствие нарушений на дату последней проверки указывает на готовность предпринимателя соблюдать закон и, следовательно, более низкий риск нарушения закона. В то же время наличие нарушений на последнюю дату осуществления проверки присуждает экономическому агенту  более высокую степень риска.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2205"/>
        <w:gridCol w:w="1888"/>
      </w:tblGrid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Предыдущие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нарушения</w:t>
            </w:r>
            <w:proofErr w:type="spellEnd"/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98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rPr>
          <w:trHeight w:val="409"/>
        </w:trPr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Были обнаружены незначительные нарушения, которые не входят в состав правонарушений/преступлений (было представлено предписание) 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9" w:type="pct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Были обнаружены незначительные нарушения, которые являются правонарушениями, без причинения ущерба окружающей среде (применены санкции) 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входят в состав правонарушений, и был причинен ущерб окружающей среде (применены санкции, возмещен ущерб) 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>Были обнаружены нарушения, которые являются составом преступления и причинили  ущерб окружающей среде (применены санкции, возмещен ущерб)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2858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Были обнаружены нарушения, которые являются составом преступления и причинили ущерб окружающей среде с/без приостановления деятельности (применены санкции, возмещен ущерб) </w:t>
            </w:r>
          </w:p>
        </w:tc>
        <w:tc>
          <w:tcPr>
            <w:tcW w:w="1154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9" w:type="pct"/>
            <w:vMerge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left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вид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Общее основание: виды деятельности, которые могут подвергнуть риску жизнь и здоровье людей, качество окружающей среды, требуют надзора и подлежат планируемому контролю и, соответственно, оцениваются в зависимости от интенсивности риска.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2126"/>
        <w:gridCol w:w="1843"/>
      </w:tblGrid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Вид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деятельности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1843" w:type="dxa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A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B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C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D 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353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Группа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2126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Классификация видов деятельности по предложенным группам в вышеуказанных таблицах (</w:t>
      </w:r>
      <w:r w:rsidRPr="00621A91">
        <w:rPr>
          <w:rFonts w:ascii="Times New Roman" w:hAnsi="Times New Roman" w:cs="Times New Roman"/>
          <w:sz w:val="28"/>
          <w:szCs w:val="28"/>
          <w:lang w:val="ro-RO"/>
        </w:rPr>
        <w:t xml:space="preserve">A, B, C, D, E)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осуществляется в соответствии с положениями Классификатора видов экономической деятельности Молдовы (</w:t>
      </w:r>
      <w:r w:rsidRPr="00621A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КЭДМ Ред.2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), предусмотренного приложением № 1 к настоящей Методологии. 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5) Внедрение системы менеджмента окружающей среды.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Общее основание: наличие менеджмента окружающей среды ведет к уменьшению негативных факторов, которые могут повлиять на состояние окружающей среды. Соответственно, лица, подвергнутые контролю, обладающие системой менеджмента окружающей среды, будут оценены более низким баллом риска, а отсутствие какой-либо системы менеджмента окружающей среды будут оценены самым высоким баллом риска.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31"/>
        <w:gridCol w:w="1843"/>
      </w:tblGrid>
      <w:tr w:rsidR="00621A91" w:rsidRPr="00621A91" w:rsidTr="00021CAD">
        <w:tc>
          <w:tcPr>
            <w:tcW w:w="5148" w:type="dxa"/>
            <w:shd w:val="clear" w:color="auto" w:fill="auto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b/>
                <w:lang w:val="ru-RU"/>
              </w:rPr>
              <w:t>Внедрение системы менеджмента окружающей среды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Уровень</w:t>
            </w:r>
            <w:proofErr w:type="spellEnd"/>
            <w:r w:rsidRPr="00621A9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21A91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1843" w:type="dxa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  <w:b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Система менеджмента окружающей среды </w:t>
            </w:r>
            <w:r w:rsidRPr="00621A91">
              <w:rPr>
                <w:rFonts w:ascii="Times New Roman" w:hAnsi="Times New Roman" w:cs="Times New Roman"/>
              </w:rPr>
              <w:t>ISO</w:t>
            </w:r>
            <w:r w:rsidRPr="00621A91">
              <w:rPr>
                <w:rFonts w:ascii="Times New Roman" w:hAnsi="Times New Roman" w:cs="Times New Roman"/>
                <w:lang w:val="ru-RU"/>
              </w:rPr>
              <w:t xml:space="preserve"> 14000 международный сертификат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0,15</w:t>
            </w: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Система менеджмента окружающей среды </w:t>
            </w:r>
            <w:r w:rsidRPr="00621A91">
              <w:rPr>
                <w:rFonts w:ascii="Times New Roman" w:hAnsi="Times New Roman" w:cs="Times New Roman"/>
              </w:rPr>
              <w:t>ISO</w:t>
            </w:r>
            <w:r w:rsidRPr="00621A91">
              <w:rPr>
                <w:rFonts w:ascii="Times New Roman" w:hAnsi="Times New Roman" w:cs="Times New Roman"/>
                <w:lang w:val="ru-RU"/>
              </w:rPr>
              <w:t xml:space="preserve"> 14000 национальный сертификат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 xml:space="preserve">Сертифицированная национальная система менеджмента окружающей среды 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>Несертифицированная национальная система менеджмента окружающей среды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  <w:tr w:rsidR="00621A91" w:rsidRPr="00621A91" w:rsidTr="00021CAD">
        <w:tc>
          <w:tcPr>
            <w:tcW w:w="5148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  <w:lang w:val="ru-RU"/>
              </w:rPr>
            </w:pPr>
            <w:r w:rsidRPr="00621A91">
              <w:rPr>
                <w:rFonts w:ascii="Times New Roman" w:hAnsi="Times New Roman" w:cs="Times New Roman"/>
                <w:lang w:val="ru-RU"/>
              </w:rPr>
              <w:t>Отсутствие какой-либо системы менеджмента окружающей среды</w:t>
            </w:r>
          </w:p>
        </w:tc>
        <w:tc>
          <w:tcPr>
            <w:tcW w:w="2331" w:type="dxa"/>
            <w:shd w:val="clear" w:color="auto" w:fill="auto"/>
          </w:tcPr>
          <w:p w:rsidR="00621A91" w:rsidRPr="00621A91" w:rsidRDefault="00621A91" w:rsidP="00621A9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</w:p>
        </w:tc>
      </w:tr>
    </w:tbl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IV</w:t>
      </w:r>
      <w:r w:rsidRPr="00621A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A91">
        <w:rPr>
          <w:rFonts w:ascii="Times New Roman" w:hAnsi="Times New Roman" w:cs="Times New Roman"/>
          <w:b/>
          <w:sz w:val="28"/>
          <w:szCs w:val="28"/>
        </w:rPr>
        <w:t>Измерение</w:t>
      </w:r>
      <w:proofErr w:type="spellEnd"/>
      <w:r w:rsidRPr="00621A9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621A91">
        <w:rPr>
          <w:rFonts w:ascii="Times New Roman" w:hAnsi="Times New Roman" w:cs="Times New Roman"/>
          <w:b/>
          <w:sz w:val="28"/>
          <w:szCs w:val="28"/>
        </w:rPr>
        <w:t>оценка</w:t>
      </w:r>
      <w:proofErr w:type="spellEnd"/>
      <w:r w:rsidRPr="00621A91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621A91">
        <w:rPr>
          <w:rFonts w:ascii="Times New Roman" w:hAnsi="Times New Roman" w:cs="Times New Roman"/>
          <w:b/>
          <w:sz w:val="28"/>
          <w:szCs w:val="28"/>
        </w:rPr>
        <w:t>критериев</w:t>
      </w:r>
      <w:proofErr w:type="spellEnd"/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9. Для каждого критерия риска предусмотрена определенная весомость, которая оценивает риск окружающей среды по отношению ко всем отобранным критериям.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10. Весомость для каждого критерия риска будет определяться по каждому отдельному критерию риска в долях, так что суммарная величина всех критериев составит одну единицу.</w:t>
      </w:r>
    </w:p>
    <w:p w:rsidR="00621A91" w:rsidRPr="00621A91" w:rsidRDefault="00621A91" w:rsidP="00621A91">
      <w:pPr>
        <w:spacing w:after="0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4269"/>
      </w:tblGrid>
      <w:tr w:rsidR="00621A91" w:rsidRPr="00621A91" w:rsidTr="00021CAD">
        <w:trPr>
          <w:trHeight w:val="550"/>
        </w:trPr>
        <w:tc>
          <w:tcPr>
            <w:tcW w:w="2771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Критерии</w:t>
            </w:r>
            <w:proofErr w:type="spellEnd"/>
          </w:p>
        </w:tc>
        <w:tc>
          <w:tcPr>
            <w:tcW w:w="2229" w:type="pct"/>
            <w:vAlign w:val="center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Весомость</w:t>
            </w:r>
            <w:proofErr w:type="spellEnd"/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1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0,2</w:t>
            </w:r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2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0,1</w:t>
            </w:r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3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0,25</w:t>
            </w:r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4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0,3</w:t>
            </w:r>
          </w:p>
        </w:tc>
      </w:tr>
      <w:tr w:rsidR="00621A91" w:rsidRPr="00621A91" w:rsidTr="00021CAD"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621A91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621A91">
              <w:rPr>
                <w:rFonts w:ascii="Times New Roman" w:hAnsi="Times New Roman" w:cs="Times New Roman"/>
              </w:rPr>
              <w:t xml:space="preserve"> № 5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1A91">
              <w:rPr>
                <w:rFonts w:ascii="Times New Roman" w:hAnsi="Times New Roman" w:cs="Times New Roman"/>
              </w:rPr>
              <w:t>0,15</w:t>
            </w:r>
          </w:p>
        </w:tc>
      </w:tr>
      <w:tr w:rsidR="00621A91" w:rsidRPr="00621A91" w:rsidTr="00021CAD">
        <w:trPr>
          <w:trHeight w:val="231"/>
        </w:trPr>
        <w:tc>
          <w:tcPr>
            <w:tcW w:w="2771" w:type="pct"/>
          </w:tcPr>
          <w:p w:rsidR="00621A91" w:rsidRPr="00621A91" w:rsidRDefault="00621A91" w:rsidP="00621A9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2229" w:type="pct"/>
          </w:tcPr>
          <w:p w:rsidR="00621A91" w:rsidRPr="00621A91" w:rsidRDefault="00621A91" w:rsidP="00621A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21A91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o-RO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V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Применение критериев по отношению к лицам, </w:t>
      </w: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подвергнутым контролю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11. После определения критериев риска и их весомости, эти критерии применяются в соотношении с каждым потенциальным предметом контроля, путем установления средневзвешенной специфической степени риска на основе следующей формулы:</w:t>
      </w:r>
    </w:p>
    <w:p w:rsidR="00621A91" w:rsidRPr="00621A91" w:rsidRDefault="00621A91" w:rsidP="00621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</w:t>
      </w:r>
      <m:oMath>
        <m:sSub>
          <m:sSubPr>
            <m:ctrlPr>
              <w:rPr>
                <w:rFonts w:ascii="Cambria Math" w:hAnsi="Times New Roman" w:cs="Times New Roman"/>
                <w:i/>
                <w:lang w:val="ro-MD"/>
              </w:rPr>
            </m:ctrlPr>
          </m:sSubPr>
          <m:e>
            <m:r>
              <w:rPr>
                <w:rFonts w:ascii="Cambria Math" w:hAnsi="Cambria Math" w:cs="Times New Roman"/>
                <w:lang w:val="ro-MD"/>
              </w:rPr>
              <m:t>R</m:t>
            </m:r>
          </m:e>
          <m:sub>
            <m:r>
              <w:rPr>
                <w:rFonts w:ascii="Cambria Math" w:hAnsi="Cambria Math" w:cs="Times New Roman"/>
                <w:lang w:val="ro-MD"/>
              </w:rPr>
              <m:t>g</m:t>
            </m:r>
          </m:sub>
        </m:sSub>
        <m:r>
          <w:rPr>
            <w:rFonts w:ascii="Cambria Math" w:hAnsi="Times New Roman" w:cs="Times New Roman"/>
            <w:lang w:val="ro-MD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lang w:val="ro-MD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lang w:val="ro-MD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Times New Roman" w:cs="Times New Roman"/>
                    <w:lang w:val="ro-MD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lang w:val="ro-MD"/>
              </w:rPr>
              <m:t>+</m:t>
            </m:r>
            <m:r>
              <w:rPr>
                <w:rFonts w:ascii="Cambria Math" w:hAnsi="Cambria Math" w:cs="Times New Roman"/>
                <w:lang w:val="ro-MD"/>
              </w:rPr>
              <m:t>⋯</m:t>
            </m:r>
            <m:r>
              <w:rPr>
                <w:rFonts w:ascii="Cambria Math" w:hAnsi="Times New Roman" w:cs="Times New Roman"/>
                <w:lang w:val="ro-MD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ro-MD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lang w:val="ro-MD"/>
                  </w:rPr>
                  <m:t>n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lang w:val="ro-MD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lang w:val="ro-MD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lang w:val="ro-MD"/>
                  </w:rPr>
                  <m:t>n</m:t>
                </m:r>
              </m:sub>
            </m:sSub>
          </m:e>
        </m:d>
        <m:r>
          <w:rPr>
            <w:rFonts w:ascii="Cambria Math" w:hAnsi="Times New Roman" w:cs="Times New Roman"/>
            <w:lang w:val="ro-MD"/>
          </w:rPr>
          <m:t>×</m:t>
        </m:r>
        <m:r>
          <w:rPr>
            <w:rFonts w:ascii="Cambria Math" w:hAnsi="Times New Roman" w:cs="Times New Roman"/>
            <w:lang w:val="ro-MD"/>
          </w:rPr>
          <m:t>200</m:t>
        </m:r>
      </m:oMath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:</w:t>
      </w:r>
    </w:p>
    <w:p w:rsidR="00621A91" w:rsidRPr="00621A91" w:rsidRDefault="00621A91" w:rsidP="00621A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1A91">
        <w:rPr>
          <w:rFonts w:ascii="Times New Roman" w:hAnsi="Times New Roman" w:cs="Times New Roman"/>
          <w:i/>
          <w:sz w:val="28"/>
          <w:szCs w:val="28"/>
        </w:rPr>
        <w:t>Rg</w:t>
      </w:r>
      <w:proofErr w:type="spellEnd"/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– общая степень риска, связанного с потенциальным предметом контроля;</w:t>
      </w:r>
    </w:p>
    <w:p w:rsidR="00621A91" w:rsidRPr="00621A91" w:rsidRDefault="00621A91" w:rsidP="00621A91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21A91">
        <w:rPr>
          <w:rFonts w:ascii="Times New Roman" w:hAnsi="Times New Roman" w:cs="Times New Roman"/>
          <w:sz w:val="28"/>
          <w:szCs w:val="28"/>
        </w:rPr>
        <w:t xml:space="preserve">1, 2, </w:t>
      </w:r>
      <w:r w:rsidRPr="00621A91">
        <w:rPr>
          <w:rFonts w:ascii="Times New Roman" w:hAnsi="Times New Roman" w:cs="Times New Roman"/>
          <w:i/>
          <w:sz w:val="28"/>
          <w:szCs w:val="28"/>
        </w:rPr>
        <w:t>n</w:t>
      </w:r>
      <w:r w:rsidRPr="00621A9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критерии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91">
        <w:rPr>
          <w:rFonts w:ascii="Times New Roman" w:hAnsi="Times New Roman" w:cs="Times New Roman"/>
          <w:sz w:val="28"/>
          <w:szCs w:val="28"/>
        </w:rPr>
        <w:t>риска</w:t>
      </w:r>
      <w:proofErr w:type="spellEnd"/>
      <w:r w:rsidRPr="00621A91">
        <w:rPr>
          <w:rFonts w:ascii="Times New Roman" w:hAnsi="Times New Roman" w:cs="Times New Roman"/>
          <w:sz w:val="28"/>
          <w:szCs w:val="28"/>
        </w:rPr>
        <w:t>;</w:t>
      </w:r>
    </w:p>
    <w:p w:rsidR="00621A91" w:rsidRPr="00621A91" w:rsidRDefault="00621A91" w:rsidP="00621A91">
      <w:pPr>
        <w:numPr>
          <w:ilvl w:val="0"/>
          <w:numId w:val="1"/>
        </w:num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i/>
          <w:sz w:val="28"/>
          <w:szCs w:val="28"/>
        </w:rPr>
        <w:t>w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– весомость каждого критерия риска, где сумма индивидуальных значений весомости будет равна единице;</w:t>
      </w:r>
    </w:p>
    <w:p w:rsidR="00621A91" w:rsidRPr="00621A91" w:rsidRDefault="00621A91" w:rsidP="00621A9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i/>
          <w:sz w:val="28"/>
          <w:szCs w:val="28"/>
        </w:rPr>
        <w:t>R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– уровень риска для каждого критерия.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12. После применения формулы, изложенной в пункте 11 настоящей Методологии, общий риск будет варьироваться от 200 до 1000 единиц, где лица, которым присуждаются 200 единиц, соотносятся с низким риском.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13. В зависимости от полученного балла, в результате применения формулы составляется список субъектов контроля, на первом месте располагаются лица, которые достигли максимального балла. Такие экономические агенты ассоциируются с более высоким риском и подлежат проверке в приоритетном порядке.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14. На основании критериев риска и проведенной классификации орган контроля составляет проект графика плановых квартальных проверок, которые отправляются для регистрации Государственной канцелярии в соответствии с установленным порядком и сроком.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15. Классификация может использоваться для определения</w:t>
      </w:r>
      <w:r w:rsidRPr="00621A9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>рекомендуемой частоты проверок для каждого отдельного лица. Установленная частота используется для проведения внезапного контроля в случае, когда несколько лиц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</w:rPr>
        <w:t>VI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Создание и поддержка информационных систем, </w:t>
      </w:r>
    </w:p>
    <w:p w:rsidR="00621A91" w:rsidRPr="00621A91" w:rsidRDefault="00621A91" w:rsidP="00621A91">
      <w:pPr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b/>
          <w:sz w:val="28"/>
          <w:szCs w:val="28"/>
          <w:lang w:val="ru-RU"/>
        </w:rPr>
        <w:t>необходимых для использования критериев риска</w:t>
      </w:r>
    </w:p>
    <w:p w:rsidR="00621A91" w:rsidRPr="00621A91" w:rsidRDefault="00621A91" w:rsidP="00621A91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16. Для разработки и поддержания классификации лиц, подвергнутых контролю согласно рассчитанному риску, орган контроля и орган надзора поддерживают базу данных, которая отражает профиль каждого субъекта, подлежащего контролю, согласно образцу, предусмотренному в приложении № 2 к настоящей Методологии.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17. Необходимая информация для установления степени риска в рамках каждого критерия будет оцениваться согласно цифровым значениям степени риска от 1 до 5, в соответствии с главой </w:t>
      </w:r>
      <w:r w:rsidRPr="00621A91">
        <w:rPr>
          <w:rFonts w:ascii="Times New Roman" w:hAnsi="Times New Roman" w:cs="Times New Roman"/>
          <w:sz w:val="28"/>
          <w:szCs w:val="28"/>
        </w:rPr>
        <w:t>III</w:t>
      </w:r>
      <w:r w:rsidRPr="00621A91">
        <w:rPr>
          <w:rFonts w:ascii="Times New Roman" w:hAnsi="Times New Roman" w:cs="Times New Roman"/>
          <w:sz w:val="28"/>
          <w:szCs w:val="28"/>
          <w:lang w:val="ru-RU"/>
        </w:rPr>
        <w:t xml:space="preserve"> настоящей Методологии.</w:t>
      </w:r>
    </w:p>
    <w:p w:rsidR="00621A91" w:rsidRPr="00621A91" w:rsidRDefault="00621A91" w:rsidP="00621A91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 w:rsidRPr="00621A91">
        <w:rPr>
          <w:rFonts w:ascii="Times New Roman" w:hAnsi="Times New Roman" w:cs="Times New Roman"/>
          <w:sz w:val="28"/>
          <w:szCs w:val="28"/>
          <w:lang w:val="ru-RU"/>
        </w:rPr>
        <w:t>18. Орган контроля и орган надзора пересматривают и обновляют информацию, необходимую для применения критериев риска, не реже одного раза в год.</w:t>
      </w:r>
    </w:p>
    <w:p w:rsidR="00827BAC" w:rsidRDefault="00827BAC" w:rsidP="00621A91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/>
      </w:r>
    </w:p>
    <w:p w:rsidR="00827BAC" w:rsidRDefault="00827BAC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550"/>
      </w:tblGrid>
      <w:tr w:rsidR="00827BAC" w:rsidRPr="00351D01" w:rsidTr="004E2E9B">
        <w:tc>
          <w:tcPr>
            <w:tcW w:w="3794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</w:tr>
      <w:tr w:rsidR="00827BAC" w:rsidRPr="00351D01" w:rsidTr="004E2E9B">
        <w:tc>
          <w:tcPr>
            <w:tcW w:w="3794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Методологии</w:t>
            </w:r>
            <w:proofErr w:type="spellEnd"/>
            <w:r w:rsidRPr="00351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827BAC" w:rsidRPr="00351D01" w:rsidTr="004E2E9B">
        <w:tc>
          <w:tcPr>
            <w:tcW w:w="3794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</w:t>
            </w:r>
            <w:proofErr w:type="spellEnd"/>
          </w:p>
        </w:tc>
      </w:tr>
      <w:tr w:rsidR="00827BAC" w:rsidRPr="00827BAC" w:rsidTr="004E2E9B">
        <w:tc>
          <w:tcPr>
            <w:tcW w:w="3794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0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 на основе анализа критериев риска</w:t>
            </w:r>
          </w:p>
        </w:tc>
      </w:tr>
      <w:tr w:rsidR="00827BAC" w:rsidRPr="00827BAC" w:rsidTr="004E2E9B">
        <w:tc>
          <w:tcPr>
            <w:tcW w:w="3794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охраны окружающей среды</w:t>
            </w:r>
          </w:p>
        </w:tc>
      </w:tr>
      <w:tr w:rsidR="00827BAC" w:rsidRPr="00351D01" w:rsidTr="004E2E9B">
        <w:tc>
          <w:tcPr>
            <w:tcW w:w="3794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</w:tr>
    </w:tbl>
    <w:p w:rsidR="00827BAC" w:rsidRPr="00351D01" w:rsidRDefault="00827BAC" w:rsidP="00827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BAC" w:rsidRPr="00351D01" w:rsidRDefault="00827BAC" w:rsidP="00827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7BAC" w:rsidRPr="00351D01" w:rsidRDefault="00827BAC" w:rsidP="00827BAC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Выписка</w:t>
      </w:r>
      <w:proofErr w:type="spellEnd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27BAC" w:rsidRPr="00351D01" w:rsidRDefault="00827BAC" w:rsidP="00827BAC">
      <w:pPr>
        <w:spacing w:after="0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proofErr w:type="spellEnd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классификатора</w:t>
      </w:r>
      <w:proofErr w:type="spellEnd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видов</w:t>
      </w:r>
      <w:proofErr w:type="spellEnd"/>
    </w:p>
    <w:p w:rsidR="00827BAC" w:rsidRPr="00351D01" w:rsidRDefault="00827BAC" w:rsidP="00827BAC">
      <w:pPr>
        <w:spacing w:after="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51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экономической деятельности </w:t>
      </w:r>
      <w:r w:rsidRPr="00351D01">
        <w:rPr>
          <w:rFonts w:ascii="Times New Roman" w:hAnsi="Times New Roman" w:cs="Times New Roman"/>
          <w:b/>
          <w:color w:val="000000"/>
          <w:sz w:val="24"/>
          <w:szCs w:val="24"/>
        </w:rPr>
        <w:t>Mo</w:t>
      </w:r>
      <w:proofErr w:type="spellStart"/>
      <w:r w:rsidRPr="00351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лдовы</w:t>
      </w:r>
      <w:proofErr w:type="spellEnd"/>
      <w:r w:rsidRPr="00351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51D01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51D0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51D0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КЭДМ Ред.2</w:t>
      </w:r>
    </w:p>
    <w:p w:rsidR="00827BAC" w:rsidRPr="00351D01" w:rsidRDefault="00827BAC" w:rsidP="00827BAC">
      <w:pPr>
        <w:spacing w:after="0"/>
        <w:ind w:firstLine="709"/>
        <w:jc w:val="center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2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872"/>
        <w:gridCol w:w="871"/>
        <w:gridCol w:w="727"/>
        <w:gridCol w:w="7006"/>
      </w:tblGrid>
      <w:tr w:rsidR="00827BAC" w:rsidRPr="00351D01" w:rsidTr="004E2E9B">
        <w:trPr>
          <w:cantSplit/>
          <w:trHeight w:val="1664"/>
        </w:trPr>
        <w:tc>
          <w:tcPr>
            <w:tcW w:w="567" w:type="dxa"/>
            <w:textDirection w:val="btLr"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851" w:type="dxa"/>
            <w:noWrap/>
            <w:textDirection w:val="btLr"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  <w:proofErr w:type="spellEnd"/>
          </w:p>
        </w:tc>
        <w:tc>
          <w:tcPr>
            <w:tcW w:w="850" w:type="dxa"/>
            <w:noWrap/>
            <w:textDirection w:val="btLr"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836" w:type="dxa"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видов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827BAC" w:rsidRPr="00351D01" w:rsidTr="004E2E9B">
        <w:trPr>
          <w:trHeight w:val="285"/>
        </w:trPr>
        <w:tc>
          <w:tcPr>
            <w:tcW w:w="567" w:type="dxa"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noWrap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36" w:type="dxa"/>
            <w:vAlign w:val="center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27BAC" w:rsidRPr="00351D01" w:rsidTr="004E2E9B">
        <w:trPr>
          <w:trHeight w:val="285"/>
        </w:trPr>
        <w:tc>
          <w:tcPr>
            <w:tcW w:w="567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Лесоводство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лесозаготовка</w:t>
            </w:r>
            <w:proofErr w:type="spellEnd"/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аквакультура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Пищевая</w:t>
            </w:r>
            <w:proofErr w:type="spellEnd"/>
            <w:r w:rsidRPr="00351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промышленность</w:t>
            </w:r>
            <w:proofErr w:type="spellEnd"/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Обработка древесины и производство изделий из дерева и пробки, кроме мебели; производство изделий из соломки и других растительных материалов для плетения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36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Сельское хозяйство, охота и предоставление услуг в этих областях</w:t>
            </w:r>
            <w:r w:rsidRPr="00351D0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текстильных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изделий</w:t>
            </w:r>
            <w:proofErr w:type="spellEnd"/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и обеспечение электро- и теплоэнергией, газом, горячей водой и кондиционированным воздухом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Сбор, обработка и удаление отходов; вторичное использование материалов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36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Добыча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прочих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полезных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ископаемых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табачных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одежды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бумаги и бумажной продукции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прочих неметаллических минеральных продуктов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Металлургическая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металлических конструкций и изделий, кроме машин, оборудования и установок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компьютеров, электронной и оптической продукции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электрического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автомобилей, прицепов и полуприцепов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 w:rsidRPr="00351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мебели</w:t>
            </w:r>
            <w:proofErr w:type="spellEnd"/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Сбор, обработка и распределение воды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351D01" w:rsidTr="004E2E9B">
        <w:trPr>
          <w:trHeight w:val="308"/>
        </w:trPr>
        <w:tc>
          <w:tcPr>
            <w:tcW w:w="567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836" w:type="dxa"/>
            <w:shd w:val="clear" w:color="auto" w:fill="auto"/>
          </w:tcPr>
          <w:p w:rsidR="00827BAC" w:rsidRPr="00351D01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  <w:proofErr w:type="spellEnd"/>
            <w:r w:rsidRPr="00351D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Добыча сырой нефти и природного газа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Дубление и отделка кожи; производство чемоданов, сумок, шорно-седельных изделий; выделка и крашение меха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Полиграфическая деятельность и копирование записей на носителях информации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кокса и продуктов нефтепереработки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химических веществ и химических продуктов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Производство основной фармацевтической продукции и фармацевтических препаратов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резиновых и пластмассовых изделий</w:t>
            </w:r>
            <w:r w:rsidRPr="00351D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827BAC" w:rsidRPr="00827BAC" w:rsidTr="004E2E9B">
        <w:trPr>
          <w:trHeight w:val="308"/>
        </w:trPr>
        <w:tc>
          <w:tcPr>
            <w:tcW w:w="567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/>
            <w:noWrap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FFFFFF"/>
          </w:tcPr>
          <w:p w:rsidR="00827BAC" w:rsidRPr="00351D01" w:rsidRDefault="00827BAC" w:rsidP="004E2E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51D0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Сбор и обработка сточных вод</w:t>
            </w:r>
            <w:r w:rsidRPr="00351D0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27BAC" w:rsidRPr="00351D01" w:rsidRDefault="00827BAC" w:rsidP="00827B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27BAC" w:rsidRDefault="00827BAC" w:rsidP="004E2E9B">
      <w:pPr>
        <w:spacing w:after="0"/>
        <w:rPr>
          <w:rFonts w:ascii="Times New Roman" w:hAnsi="Times New Roman" w:cs="Times New Roman"/>
          <w:lang w:val="ru-RU"/>
        </w:rPr>
        <w:sectPr w:rsidR="00827BA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4"/>
        <w:gridCol w:w="4262"/>
      </w:tblGrid>
      <w:tr w:rsidR="00827BAC" w:rsidRPr="005066BF" w:rsidTr="00827BAC">
        <w:tc>
          <w:tcPr>
            <w:tcW w:w="5314" w:type="dxa"/>
            <w:shd w:val="clear" w:color="auto" w:fill="auto"/>
          </w:tcPr>
          <w:p w:rsidR="00827BAC" w:rsidRPr="005066BF" w:rsidRDefault="00827BAC" w:rsidP="004E2E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br w:type="page"/>
            </w:r>
          </w:p>
        </w:tc>
        <w:tc>
          <w:tcPr>
            <w:tcW w:w="4262" w:type="dxa"/>
            <w:shd w:val="clear" w:color="auto" w:fill="auto"/>
          </w:tcPr>
          <w:p w:rsidR="00827BAC" w:rsidRPr="005066BF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066BF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№ 2</w:t>
            </w:r>
          </w:p>
        </w:tc>
      </w:tr>
      <w:tr w:rsidR="00827BAC" w:rsidRPr="005066BF" w:rsidTr="00827BAC">
        <w:tc>
          <w:tcPr>
            <w:tcW w:w="5314" w:type="dxa"/>
            <w:shd w:val="clear" w:color="auto" w:fill="auto"/>
          </w:tcPr>
          <w:p w:rsidR="00827BAC" w:rsidRPr="005066BF" w:rsidRDefault="00827BAC" w:rsidP="004E2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827BAC" w:rsidRPr="005066BF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6BF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Методологии</w:t>
            </w:r>
            <w:proofErr w:type="spellEnd"/>
            <w:r w:rsidRPr="005066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планирования</w:t>
            </w:r>
            <w:proofErr w:type="spellEnd"/>
          </w:p>
        </w:tc>
      </w:tr>
      <w:tr w:rsidR="00827BAC" w:rsidRPr="005066BF" w:rsidTr="00827BAC">
        <w:tc>
          <w:tcPr>
            <w:tcW w:w="5314" w:type="dxa"/>
            <w:shd w:val="clear" w:color="auto" w:fill="auto"/>
          </w:tcPr>
          <w:p w:rsidR="00827BAC" w:rsidRPr="005066BF" w:rsidRDefault="00827BAC" w:rsidP="004E2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827BAC" w:rsidRPr="005066BF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066BF">
              <w:rPr>
                <w:rFonts w:ascii="Times New Roman" w:hAnsi="Times New Roman" w:cs="Times New Roman"/>
              </w:rPr>
              <w:t>государственного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контроля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предпринимательской</w:t>
            </w:r>
            <w:proofErr w:type="spellEnd"/>
          </w:p>
        </w:tc>
      </w:tr>
      <w:tr w:rsidR="00827BAC" w:rsidRPr="00827BAC" w:rsidTr="00827BAC">
        <w:tc>
          <w:tcPr>
            <w:tcW w:w="5314" w:type="dxa"/>
            <w:shd w:val="clear" w:color="auto" w:fill="auto"/>
          </w:tcPr>
          <w:p w:rsidR="00827BAC" w:rsidRPr="005066BF" w:rsidRDefault="00827BAC" w:rsidP="004E2E9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shd w:val="clear" w:color="auto" w:fill="auto"/>
          </w:tcPr>
          <w:p w:rsidR="00827BAC" w:rsidRPr="005066BF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066BF">
              <w:rPr>
                <w:rFonts w:ascii="Times New Roman" w:hAnsi="Times New Roman" w:cs="Times New Roman"/>
                <w:lang w:val="ru-RU"/>
              </w:rPr>
              <w:t>деятельности на основе анализа критериев риска</w:t>
            </w:r>
          </w:p>
        </w:tc>
      </w:tr>
      <w:tr w:rsidR="00827BAC" w:rsidRPr="00827BAC" w:rsidTr="00827BAC">
        <w:tc>
          <w:tcPr>
            <w:tcW w:w="5314" w:type="dxa"/>
            <w:shd w:val="clear" w:color="auto" w:fill="auto"/>
          </w:tcPr>
          <w:p w:rsidR="00827BAC" w:rsidRPr="005066BF" w:rsidRDefault="00827BAC" w:rsidP="004E2E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2" w:type="dxa"/>
            <w:shd w:val="clear" w:color="auto" w:fill="auto"/>
          </w:tcPr>
          <w:p w:rsidR="00827BAC" w:rsidRPr="005066BF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066BF">
              <w:rPr>
                <w:rFonts w:ascii="Times New Roman" w:hAnsi="Times New Roman" w:cs="Times New Roman"/>
                <w:lang w:val="ru-RU"/>
              </w:rPr>
              <w:t>в области охраны окружающей среды</w:t>
            </w:r>
          </w:p>
        </w:tc>
      </w:tr>
      <w:tr w:rsidR="00827BAC" w:rsidRPr="005066BF" w:rsidTr="00827BAC">
        <w:tc>
          <w:tcPr>
            <w:tcW w:w="5314" w:type="dxa"/>
            <w:shd w:val="clear" w:color="auto" w:fill="auto"/>
          </w:tcPr>
          <w:p w:rsidR="00827BAC" w:rsidRPr="005066BF" w:rsidRDefault="00827BAC" w:rsidP="004E2E9B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2" w:type="dxa"/>
            <w:shd w:val="clear" w:color="auto" w:fill="auto"/>
          </w:tcPr>
          <w:p w:rsidR="00827BAC" w:rsidRPr="005066BF" w:rsidRDefault="00827BAC" w:rsidP="004E2E9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066BF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использования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природных</w:t>
            </w:r>
            <w:proofErr w:type="spellEnd"/>
            <w:r w:rsidRPr="005066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</w:rPr>
              <w:t>ресурсов</w:t>
            </w:r>
            <w:proofErr w:type="spellEnd"/>
          </w:p>
        </w:tc>
      </w:tr>
    </w:tbl>
    <w:p w:rsidR="00827BAC" w:rsidRPr="005066BF" w:rsidRDefault="00827BAC" w:rsidP="00827B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7BAC" w:rsidRPr="005066BF" w:rsidRDefault="00827BAC" w:rsidP="00827BA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66BF">
        <w:rPr>
          <w:rFonts w:ascii="Times New Roman" w:hAnsi="Times New Roman" w:cs="Times New Roman"/>
          <w:b/>
          <w:sz w:val="28"/>
          <w:szCs w:val="28"/>
          <w:lang w:val="ru-RU"/>
        </w:rPr>
        <w:t>Классификация лиц, подвергнутых контролю для планированных проверок</w:t>
      </w:r>
    </w:p>
    <w:tbl>
      <w:tblPr>
        <w:tblpPr w:leftFromText="180" w:rightFromText="180" w:vertAnchor="text" w:horzAnchor="margin" w:tblpX="-635" w:tblpY="279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1134"/>
        <w:gridCol w:w="1134"/>
        <w:gridCol w:w="1842"/>
        <w:gridCol w:w="1560"/>
        <w:gridCol w:w="1701"/>
        <w:gridCol w:w="1559"/>
        <w:gridCol w:w="2248"/>
        <w:gridCol w:w="1440"/>
      </w:tblGrid>
      <w:tr w:rsidR="00827BAC" w:rsidRPr="00827BAC" w:rsidTr="004E2E9B">
        <w:trPr>
          <w:trHeight w:val="540"/>
        </w:trPr>
        <w:tc>
          <w:tcPr>
            <w:tcW w:w="675" w:type="dxa"/>
            <w:vMerge w:val="restart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лица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подвергнутого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контролю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Фискаль-ный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Получен-ный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  <w:proofErr w:type="spellEnd"/>
          </w:p>
        </w:tc>
        <w:tc>
          <w:tcPr>
            <w:tcW w:w="1842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Период осуществления проверяемым лицом деятельности, подлежащей контролю</w:t>
            </w:r>
          </w:p>
        </w:tc>
        <w:tc>
          <w:tcPr>
            <w:tcW w:w="1560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Дата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осуществле-ния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последнего контроля</w:t>
            </w:r>
          </w:p>
        </w:tc>
        <w:tc>
          <w:tcPr>
            <w:tcW w:w="1701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Предыдущие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  <w:proofErr w:type="spellEnd"/>
          </w:p>
        </w:tc>
        <w:tc>
          <w:tcPr>
            <w:tcW w:w="1559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  <w:proofErr w:type="spellEnd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48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Внедрение системы менеджмента окружающей среды</w:t>
            </w:r>
          </w:p>
        </w:tc>
        <w:tc>
          <w:tcPr>
            <w:tcW w:w="1440" w:type="dxa"/>
            <w:tcBorders>
              <w:top w:val="nil"/>
              <w:right w:val="nil"/>
            </w:tcBorders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27BAC" w:rsidRPr="005066BF" w:rsidTr="004E2E9B">
        <w:trPr>
          <w:trHeight w:val="120"/>
        </w:trPr>
        <w:tc>
          <w:tcPr>
            <w:tcW w:w="675" w:type="dxa"/>
            <w:vMerge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560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701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559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2248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1440" w:type="dxa"/>
            <w:vAlign w:val="center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Весомость</w:t>
            </w:r>
            <w:proofErr w:type="spellEnd"/>
          </w:p>
        </w:tc>
      </w:tr>
      <w:tr w:rsidR="00827BAC" w:rsidRPr="005066BF" w:rsidTr="004E2E9B">
        <w:trPr>
          <w:trHeight w:val="120"/>
        </w:trPr>
        <w:tc>
          <w:tcPr>
            <w:tcW w:w="2235" w:type="dxa"/>
            <w:gridSpan w:val="2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688" w:type="dxa"/>
            <w:gridSpan w:val="2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827BAC" w:rsidRPr="005066BF" w:rsidTr="004E2E9B">
        <w:tc>
          <w:tcPr>
            <w:tcW w:w="675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АО «X»</w:t>
            </w: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8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</w:t>
            </w:r>
            <w:proofErr w:type="spellEnd"/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риска</w:t>
            </w:r>
            <w:proofErr w:type="spellEnd"/>
          </w:p>
        </w:tc>
      </w:tr>
      <w:tr w:rsidR="00827BAC" w:rsidRPr="005066BF" w:rsidTr="004E2E9B">
        <w:tc>
          <w:tcPr>
            <w:tcW w:w="675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АО «Y»</w:t>
            </w: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450</w:t>
            </w:r>
          </w:p>
        </w:tc>
        <w:tc>
          <w:tcPr>
            <w:tcW w:w="1842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8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tcBorders>
              <w:bottom w:val="nil"/>
              <w:right w:val="nil"/>
            </w:tcBorders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AC" w:rsidRPr="005066BF" w:rsidTr="004E2E9B">
        <w:tc>
          <w:tcPr>
            <w:tcW w:w="675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ООО «Z»</w:t>
            </w: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1842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:rsidR="00827BAC" w:rsidRPr="005066BF" w:rsidRDefault="00827BAC" w:rsidP="004E2E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6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AC" w:rsidRPr="005066BF" w:rsidTr="004E2E9B">
        <w:tc>
          <w:tcPr>
            <w:tcW w:w="675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AC" w:rsidRPr="005066BF" w:rsidTr="004E2E9B">
        <w:tc>
          <w:tcPr>
            <w:tcW w:w="675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nil"/>
              <w:right w:val="nil"/>
            </w:tcBorders>
          </w:tcPr>
          <w:p w:rsidR="00827BAC" w:rsidRPr="005066BF" w:rsidRDefault="00827BAC" w:rsidP="004E2E9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7BAC" w:rsidRPr="005066BF" w:rsidRDefault="00827BAC" w:rsidP="00827BAC">
      <w:pPr>
        <w:spacing w:after="0"/>
        <w:rPr>
          <w:rFonts w:ascii="Times New Roman" w:hAnsi="Times New Roman" w:cs="Times New Roman"/>
        </w:rPr>
      </w:pPr>
    </w:p>
    <w:p w:rsidR="00DA22EE" w:rsidRPr="00621A91" w:rsidRDefault="00DA22EE" w:rsidP="00621A91">
      <w:pPr>
        <w:spacing w:after="0"/>
        <w:rPr>
          <w:rFonts w:ascii="Times New Roman" w:hAnsi="Times New Roman" w:cs="Times New Roman"/>
          <w:lang w:val="ru-RU"/>
        </w:rPr>
      </w:pPr>
    </w:p>
    <w:sectPr w:rsidR="00DA22EE" w:rsidRPr="00621A91" w:rsidSect="00827BA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E0C0D"/>
    <w:multiLevelType w:val="hybridMultilevel"/>
    <w:tmpl w:val="D33C1A9C"/>
    <w:lvl w:ilvl="0" w:tplc="27067090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91"/>
    <w:rsid w:val="00621A91"/>
    <w:rsid w:val="00802012"/>
    <w:rsid w:val="00827BAC"/>
    <w:rsid w:val="00D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02FD"/>
  <w15:docId w15:val="{DDE3DC41-E05E-4D09-8A13-C2B85676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p">
    <w:name w:val="cp"/>
    <w:basedOn w:val="a"/>
    <w:rsid w:val="00621A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Vladyslav Pinchuk</cp:lastModifiedBy>
  <cp:revision>2</cp:revision>
  <dcterms:created xsi:type="dcterms:W3CDTF">2017-01-29T10:04:00Z</dcterms:created>
  <dcterms:modified xsi:type="dcterms:W3CDTF">2017-01-29T10:04:00Z</dcterms:modified>
</cp:coreProperties>
</file>