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25D8" w:rsidRDefault="00663825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25D8" w:rsidRPr="00663825" w:rsidRDefault="00663825">
      <w:pPr>
        <w:spacing w:after="0"/>
        <w:rPr>
          <w:lang w:val="ru-RU"/>
        </w:rPr>
      </w:pPr>
      <w:r w:rsidRPr="00663825">
        <w:rPr>
          <w:b/>
          <w:color w:val="000000"/>
          <w:lang w:val="ru-RU"/>
        </w:rPr>
        <w:t>Об утверждении критериев оценки степени риска и проверочного листа в сфере производства отдельных видов нефтепродуктов</w:t>
      </w:r>
    </w:p>
    <w:p w:rsidR="00DD25D8" w:rsidRPr="00663825" w:rsidRDefault="00663825">
      <w:pPr>
        <w:spacing w:after="0"/>
        <w:rPr>
          <w:lang w:val="ru-RU"/>
        </w:rPr>
      </w:pPr>
      <w:r w:rsidRPr="00663825">
        <w:rPr>
          <w:color w:val="000000"/>
          <w:sz w:val="20"/>
          <w:lang w:val="ru-RU"/>
        </w:rPr>
        <w:t xml:space="preserve">Совместный приказ Министра национальной экономики Республики Казахстан от 28 декабря 2015 года № 799 и </w:t>
      </w:r>
      <w:proofErr w:type="spellStart"/>
      <w:r w:rsidRPr="00663825">
        <w:rPr>
          <w:color w:val="000000"/>
          <w:sz w:val="20"/>
          <w:lang w:val="ru-RU"/>
        </w:rPr>
        <w:t>и.о</w:t>
      </w:r>
      <w:proofErr w:type="spellEnd"/>
      <w:r w:rsidRPr="00663825">
        <w:rPr>
          <w:color w:val="000000"/>
          <w:sz w:val="20"/>
          <w:lang w:val="ru-RU"/>
        </w:rPr>
        <w:t xml:space="preserve"> Министра энергетики </w:t>
      </w:r>
      <w:r w:rsidRPr="00663825">
        <w:rPr>
          <w:color w:val="000000"/>
          <w:sz w:val="20"/>
          <w:lang w:val="ru-RU"/>
        </w:rPr>
        <w:t>Республики Казахстан от 14 декабря 2015 года № 719. Зарегистрирован в Министерстве юстиции Республики Казахстан 30 декабря 2015 года № 12674</w:t>
      </w:r>
      <w:bookmarkStart w:id="0" w:name="_GoBack"/>
      <w:bookmarkEnd w:id="0"/>
    </w:p>
    <w:p w:rsidR="00DD25D8" w:rsidRDefault="00663825">
      <w:pPr>
        <w:spacing w:after="0"/>
      </w:pPr>
      <w:bookmarkStart w:id="1" w:name="z1"/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В соответствии с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пунктом 3 статьи 141,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пунктом 1 статьи 143 Предпринимательского Кодекса Республики Казахстан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b/>
          <w:color w:val="000000"/>
          <w:sz w:val="20"/>
          <w:lang w:val="ru-RU"/>
        </w:rPr>
        <w:t>ПРИКАЗЫВАЕМ: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сфере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</w:t>
      </w:r>
      <w:r>
        <w:rPr>
          <w:color w:val="000000"/>
          <w:sz w:val="20"/>
        </w:rPr>
        <w:t>тов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производителей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663825">
        <w:rPr>
          <w:color w:val="000000"/>
          <w:sz w:val="20"/>
          <w:lang w:val="ru-RU"/>
        </w:rPr>
        <w:t>2. Признать утратившим силу совместный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 xml:space="preserve">приказ Министра энергетики Республики Казахстан от 22 июня 2015 года № 420 и </w:t>
      </w:r>
      <w:proofErr w:type="spellStart"/>
      <w:r w:rsidRPr="00663825">
        <w:rPr>
          <w:color w:val="000000"/>
          <w:sz w:val="20"/>
          <w:lang w:val="ru-RU"/>
        </w:rPr>
        <w:t>и.о</w:t>
      </w:r>
      <w:proofErr w:type="spellEnd"/>
      <w:r w:rsidRPr="00663825">
        <w:rPr>
          <w:color w:val="000000"/>
          <w:sz w:val="20"/>
          <w:lang w:val="ru-RU"/>
        </w:rPr>
        <w:t>. Министра национальной экон</w:t>
      </w:r>
      <w:r w:rsidRPr="00663825">
        <w:rPr>
          <w:color w:val="000000"/>
          <w:sz w:val="20"/>
          <w:lang w:val="ru-RU"/>
        </w:rPr>
        <w:t>омики Республики Казахстан от 30 июня 2015 года № 479 «Об утверждении критериев оценки степени риска и форм проверочных листов в сфере производства отдельных видов нефтепродуктов» (зарегистрированный в Реестре государственной регистрации нормативных правов</w:t>
      </w:r>
      <w:r w:rsidRPr="00663825">
        <w:rPr>
          <w:color w:val="000000"/>
          <w:sz w:val="20"/>
          <w:lang w:val="ru-RU"/>
        </w:rPr>
        <w:t>ых актов Республики Казахстан за № 11822, опубликованный 7 сентября 2015 года в информационно-правовой системе «</w:t>
      </w:r>
      <w:proofErr w:type="spellStart"/>
      <w:r w:rsidRPr="00663825">
        <w:rPr>
          <w:color w:val="000000"/>
          <w:sz w:val="20"/>
          <w:lang w:val="ru-RU"/>
        </w:rPr>
        <w:t>Әділет</w:t>
      </w:r>
      <w:proofErr w:type="spellEnd"/>
      <w:r w:rsidRPr="00663825">
        <w:rPr>
          <w:color w:val="000000"/>
          <w:sz w:val="20"/>
          <w:lang w:val="ru-RU"/>
        </w:rPr>
        <w:t>»).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экологического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регулирования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нефтегазовом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комплексе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</w:t>
      </w:r>
      <w:r>
        <w:rPr>
          <w:color w:val="000000"/>
          <w:sz w:val="20"/>
        </w:rPr>
        <w:t>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</w:t>
      </w:r>
      <w:r>
        <w:rPr>
          <w:color w:val="000000"/>
          <w:sz w:val="20"/>
        </w:rPr>
        <w:t>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получения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Республиканское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предприятие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ведения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Республиканский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центр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правовой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»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4)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5) в </w:t>
      </w:r>
      <w:proofErr w:type="spellStart"/>
      <w:r>
        <w:rPr>
          <w:color w:val="000000"/>
          <w:sz w:val="20"/>
        </w:rPr>
        <w:t>течение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рабочих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представление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Департамент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службы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мероприятий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предусмотренных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подпунктами</w:t>
      </w:r>
      <w:proofErr w:type="spellEnd"/>
      <w:r>
        <w:rPr>
          <w:color w:val="000000"/>
          <w:sz w:val="20"/>
        </w:rPr>
        <w:t xml:space="preserve"> 2), 3) и 4)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пункта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</w:t>
      </w:r>
      <w:r>
        <w:rPr>
          <w:color w:val="000000"/>
          <w:sz w:val="20"/>
        </w:rPr>
        <w:t>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энергетики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с 1 </w:t>
      </w:r>
      <w:proofErr w:type="spellStart"/>
      <w:r>
        <w:rPr>
          <w:color w:val="000000"/>
          <w:sz w:val="20"/>
        </w:rPr>
        <w:t>января</w:t>
      </w:r>
      <w:proofErr w:type="spellEnd"/>
      <w:r>
        <w:br/>
      </w:r>
      <w:r>
        <w:rPr>
          <w:color w:val="000000"/>
          <w:sz w:val="20"/>
        </w:rPr>
        <w:t xml:space="preserve">2016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подлежит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опубликованию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882"/>
        <w:gridCol w:w="4780"/>
      </w:tblGrid>
      <w:tr w:rsidR="00DD25D8" w:rsidRPr="00663825">
        <w:trPr>
          <w:trHeight w:val="30"/>
          <w:tblCellSpacing w:w="0" w:type="auto"/>
        </w:trPr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1"/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i/>
                <w:color w:val="000000"/>
                <w:sz w:val="20"/>
                <w:lang w:val="ru-RU"/>
              </w:rPr>
              <w:t>Министр</w:t>
            </w:r>
            <w:r w:rsidRPr="00663825">
              <w:rPr>
                <w:lang w:val="ru-RU"/>
              </w:rPr>
              <w:br/>
            </w:r>
            <w:r w:rsidRPr="00663825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663825">
              <w:rPr>
                <w:lang w:val="ru-RU"/>
              </w:rPr>
              <w:br/>
            </w:r>
            <w:r w:rsidRPr="0066382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663825">
              <w:rPr>
                <w:lang w:val="ru-RU"/>
              </w:rPr>
              <w:br/>
            </w:r>
            <w:r w:rsidRPr="00663825">
              <w:rPr>
                <w:i/>
                <w:color w:val="000000"/>
                <w:sz w:val="20"/>
                <w:lang w:val="ru-RU"/>
              </w:rPr>
              <w:t xml:space="preserve">________________ Е. </w:t>
            </w:r>
            <w:r w:rsidRPr="00663825">
              <w:rPr>
                <w:i/>
                <w:color w:val="000000"/>
                <w:sz w:val="20"/>
                <w:lang w:val="ru-RU"/>
              </w:rPr>
              <w:t>Досаев</w:t>
            </w:r>
          </w:p>
        </w:tc>
        <w:tc>
          <w:tcPr>
            <w:tcW w:w="627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i/>
                <w:color w:val="000000"/>
                <w:sz w:val="20"/>
                <w:lang w:val="ru-RU"/>
              </w:rPr>
              <w:t>И.о. Министра энергетики</w:t>
            </w:r>
            <w:r w:rsidRPr="00663825">
              <w:rPr>
                <w:lang w:val="ru-RU"/>
              </w:rPr>
              <w:br/>
            </w:r>
            <w:r w:rsidRPr="00663825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663825">
              <w:rPr>
                <w:lang w:val="ru-RU"/>
              </w:rPr>
              <w:br/>
            </w:r>
            <w:r w:rsidRPr="00663825">
              <w:rPr>
                <w:i/>
                <w:color w:val="000000"/>
                <w:sz w:val="20"/>
                <w:lang w:val="ru-RU"/>
              </w:rPr>
              <w:t>_____________ У. Карабалин</w:t>
            </w:r>
          </w:p>
        </w:tc>
      </w:tr>
    </w:tbl>
    <w:p w:rsidR="00DD25D8" w:rsidRPr="00663825" w:rsidRDefault="00663825">
      <w:pPr>
        <w:spacing w:after="0"/>
        <w:rPr>
          <w:lang w:val="ru-RU"/>
        </w:rPr>
      </w:pPr>
      <w:r>
        <w:rPr>
          <w:i/>
          <w:color w:val="000000"/>
          <w:sz w:val="20"/>
        </w:rPr>
        <w:lastRenderedPageBreak/>
        <w:t>     </w:t>
      </w:r>
      <w:r w:rsidRPr="00663825">
        <w:rPr>
          <w:i/>
          <w:color w:val="000000"/>
          <w:sz w:val="20"/>
          <w:lang w:val="ru-RU"/>
        </w:rPr>
        <w:t xml:space="preserve"> «СОГЛАСОВАН»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Председатель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Комитета по правовой статистике и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специальным учетам Генеральной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прокуратуры Республики Казахстан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_______________</w:t>
      </w:r>
      <w:r w:rsidRPr="00663825">
        <w:rPr>
          <w:i/>
          <w:color w:val="000000"/>
          <w:sz w:val="20"/>
          <w:lang w:val="ru-RU"/>
        </w:rPr>
        <w:t>_ С. Айтпаева</w:t>
      </w:r>
      <w:r w:rsidRPr="00663825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663825">
        <w:rPr>
          <w:i/>
          <w:color w:val="000000"/>
          <w:sz w:val="20"/>
          <w:lang w:val="ru-RU"/>
        </w:rPr>
        <w:t xml:space="preserve"> 28 декабря 2015 года</w:t>
      </w:r>
    </w:p>
    <w:p w:rsidR="00DD25D8" w:rsidRPr="00663825" w:rsidRDefault="00663825">
      <w:pPr>
        <w:spacing w:after="0"/>
        <w:jc w:val="right"/>
        <w:rPr>
          <w:lang w:val="ru-RU"/>
        </w:rPr>
      </w:pPr>
      <w:bookmarkStart w:id="2" w:name="z7"/>
      <w:r w:rsidRPr="00663825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к совместному приказу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Министра</w:t>
      </w:r>
      <w:r>
        <w:rPr>
          <w:color w:val="000000"/>
          <w:sz w:val="20"/>
        </w:rPr>
        <w:t>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национальной экономики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Республики Казахстан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от 28 декабря 2015 года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№ 799</w:t>
      </w:r>
      <w:r>
        <w:rPr>
          <w:color w:val="000000"/>
          <w:sz w:val="20"/>
        </w:rPr>
        <w:t>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и</w:t>
      </w:r>
      <w:r>
        <w:rPr>
          <w:color w:val="000000"/>
          <w:sz w:val="20"/>
        </w:rPr>
        <w:t>   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и.о. Министра энергетики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color w:val="000000"/>
          <w:sz w:val="20"/>
          <w:lang w:val="ru-RU"/>
        </w:rPr>
        <w:t xml:space="preserve">от 14 декабря 2015 года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№ 719</w:t>
      </w:r>
      <w:r>
        <w:rPr>
          <w:color w:val="000000"/>
          <w:sz w:val="20"/>
        </w:rPr>
        <w:t>       </w:t>
      </w:r>
      <w:r w:rsidRPr="00663825">
        <w:rPr>
          <w:color w:val="000000"/>
          <w:sz w:val="20"/>
          <w:lang w:val="ru-RU"/>
        </w:rPr>
        <w:t xml:space="preserve"> </w:t>
      </w:r>
    </w:p>
    <w:p w:rsidR="00DD25D8" w:rsidRPr="00663825" w:rsidRDefault="00663825">
      <w:pPr>
        <w:spacing w:after="0"/>
        <w:rPr>
          <w:lang w:val="ru-RU"/>
        </w:rPr>
      </w:pPr>
      <w:bookmarkStart w:id="3" w:name="z8"/>
      <w:bookmarkEnd w:id="2"/>
      <w:r w:rsidRPr="00663825">
        <w:rPr>
          <w:b/>
          <w:color w:val="000000"/>
          <w:lang w:val="ru-RU"/>
        </w:rPr>
        <w:t xml:space="preserve">   Критерии оценки степени риска в сфере производства отдельных видов нефтепродуктов</w:t>
      </w:r>
    </w:p>
    <w:p w:rsidR="00DD25D8" w:rsidRPr="00663825" w:rsidRDefault="00663825">
      <w:pPr>
        <w:spacing w:after="0"/>
        <w:rPr>
          <w:lang w:val="ru-RU"/>
        </w:rPr>
      </w:pPr>
      <w:bookmarkStart w:id="4" w:name="z9"/>
      <w:bookmarkEnd w:id="3"/>
      <w:r w:rsidRPr="00663825">
        <w:rPr>
          <w:b/>
          <w:color w:val="000000"/>
          <w:lang w:val="ru-RU"/>
        </w:rPr>
        <w:t xml:space="preserve">   1. Общие положения </w:t>
      </w:r>
    </w:p>
    <w:p w:rsidR="00DD25D8" w:rsidRDefault="00663825">
      <w:pPr>
        <w:spacing w:after="0"/>
      </w:pPr>
      <w:bookmarkStart w:id="5" w:name="z10"/>
      <w:bookmarkEnd w:id="4"/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1. Настоящие критерии оценки степени риска в сфере производства отдельных видов нефтепродуктов (далее </w:t>
      </w:r>
      <w:r w:rsidRPr="00663825">
        <w:rPr>
          <w:color w:val="000000"/>
          <w:sz w:val="20"/>
          <w:lang w:val="ru-RU"/>
        </w:rPr>
        <w:t>- критерии) сформированы в соответствии с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Предпринимательским кодексом Республики Казахстан от 29 октября 2015 года,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законом Республики Казахстан от 20 июля 2011 года «О государственном регулировании производства и оборота отдельных видов нефтепродуктов» и</w:t>
      </w:r>
      <w:r w:rsidRPr="00663825">
        <w:rPr>
          <w:color w:val="000000"/>
          <w:sz w:val="20"/>
          <w:lang w:val="ru-RU"/>
        </w:rPr>
        <w:t xml:space="preserve"> Методикой формирования государственными органами (за исключением Национального Банка Республики Казахстан) системы оценки риска, утвержденной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приказом Министра национальной экономики Республики Казахстан от 25 ноября 2015 года № 722 (зарегистрирован в Рее</w:t>
      </w:r>
      <w:r w:rsidRPr="00663825">
        <w:rPr>
          <w:color w:val="000000"/>
          <w:sz w:val="20"/>
          <w:lang w:val="ru-RU"/>
        </w:rPr>
        <w:t>стре государственной регистрации нормативных правовых актов за № 12389) для отнесения субъектов проверки в области производства нефтепродуктов к степеням риска.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2. В критериях используются следующие понятия: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1) незначительные нарушения – наруше</w:t>
      </w:r>
      <w:r w:rsidRPr="00663825">
        <w:rPr>
          <w:color w:val="000000"/>
          <w:sz w:val="20"/>
          <w:lang w:val="ru-RU"/>
        </w:rPr>
        <w:t>ния, связанные с несвоевременным предоставлением ежемесячной информации по производству и отгрузке нефтепродуктов один раз;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2) значительные нарушения – нарушения, связанные с несвоевременным предоставлением ежемесячной информации по производству и от</w:t>
      </w:r>
      <w:r w:rsidRPr="00663825">
        <w:rPr>
          <w:color w:val="000000"/>
          <w:sz w:val="20"/>
          <w:lang w:val="ru-RU"/>
        </w:rPr>
        <w:t>грузке нефтепродуктов два раза;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несоблюдением обязывающей (обязан, должен, требуется, необходимо) нормы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Закона Республики Казахстан от 20 июля 2011 года «О государственном регулировании производства и оборота отдельных видов нефтепродуктов»;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во</w:t>
      </w:r>
      <w:r w:rsidRPr="00663825">
        <w:rPr>
          <w:color w:val="000000"/>
          <w:sz w:val="20"/>
          <w:lang w:val="ru-RU"/>
        </w:rPr>
        <w:t>зникновением дефицита внутреннего рынка в нефтепродуктах, вне периоды весенне-полевых, уборочных работ, отопительного сезона;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3) поставщик нефти – физическое или юридическое лицо, поставляющее производителю нефтепродуктов, а также нефтеперерабатывающ</w:t>
      </w:r>
      <w:r w:rsidRPr="00663825">
        <w:rPr>
          <w:color w:val="000000"/>
          <w:sz w:val="20"/>
          <w:lang w:val="ru-RU"/>
        </w:rPr>
        <w:t>им заводам, расположенным за пределами Республики Казахстан, самостоятельно добытые, полученные Республикой Казахстан в качестве налогов, уплачиваемых в натуральной форме в соответствии с налоговым законодательством Республики Казахстан, импортированные ил</w:t>
      </w:r>
      <w:r w:rsidRPr="00663825">
        <w:rPr>
          <w:color w:val="000000"/>
          <w:sz w:val="20"/>
          <w:lang w:val="ru-RU"/>
        </w:rPr>
        <w:t>и приобретенные непосредственно у недропользователя сырую нефть и (или) газовый конденсат на условиях, установленных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Законом Республики Казахстан от 20 июля 2011 года «О государственном регулировании производства и оборота отдельных видов нефтепродуктов»;</w:t>
      </w:r>
      <w:r w:rsidRPr="00663825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663825">
        <w:rPr>
          <w:color w:val="000000"/>
          <w:sz w:val="20"/>
          <w:lang w:val="ru-RU"/>
        </w:rPr>
        <w:t xml:space="preserve"> 4) производитель нефтепродуктов – юридическое лицо, имеющее на праве собственности и (или) иных законных основаниях нефтеперерабатывающий завод и осуществляющее производство нефтепродуктов в соответствии с паспортом производства, а также реализацию п</w:t>
      </w:r>
      <w:r w:rsidRPr="00663825">
        <w:rPr>
          <w:color w:val="000000"/>
          <w:sz w:val="20"/>
          <w:lang w:val="ru-RU"/>
        </w:rPr>
        <w:t>роизведенных собственных нефтепродуктов и (или) передачу нефтепродуктов, являющихся продуктом переработки давальческого сырья;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5) риск в области производства нефтепродуктов – вероятность возникновения дефицита внутреннего рынка в нефтепродуктах, в то</w:t>
      </w:r>
      <w:r w:rsidRPr="00663825">
        <w:rPr>
          <w:color w:val="000000"/>
          <w:sz w:val="20"/>
          <w:lang w:val="ru-RU"/>
        </w:rPr>
        <w:t>м числе в периоды весенне-полевых и уборочных работ, а также в отопительный период;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6) грубые нарушения – нарушения, связанные с несвоевременным предоставлением ежемесячной информации по производству и отгрузке нефтепродуктов три и более раза;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color w:val="000000"/>
          <w:sz w:val="20"/>
          <w:lang w:val="ru-RU"/>
        </w:rPr>
        <w:t>несоблюдением запрещающей (запрещается, не допускается) нормы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Закона Республ</w:t>
      </w:r>
      <w:proofErr w:type="spellStart"/>
      <w:r>
        <w:rPr>
          <w:color w:val="000000"/>
          <w:sz w:val="20"/>
        </w:rPr>
        <w:t>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20 </w:t>
      </w:r>
      <w:proofErr w:type="spellStart"/>
      <w:r>
        <w:rPr>
          <w:color w:val="000000"/>
          <w:sz w:val="20"/>
        </w:rPr>
        <w:t>июля</w:t>
      </w:r>
      <w:proofErr w:type="spellEnd"/>
      <w:r>
        <w:rPr>
          <w:color w:val="000000"/>
          <w:sz w:val="20"/>
        </w:rPr>
        <w:t xml:space="preserve"> 2011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«О </w:t>
      </w:r>
      <w:proofErr w:type="spellStart"/>
      <w:r>
        <w:rPr>
          <w:color w:val="000000"/>
          <w:sz w:val="20"/>
        </w:rPr>
        <w:t>государственном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оборота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отдельных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наличием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фактов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обращени</w:t>
      </w:r>
      <w:r>
        <w:rPr>
          <w:color w:val="000000"/>
          <w:sz w:val="20"/>
        </w:rPr>
        <w:t>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подконтрольному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; </w:t>
      </w:r>
      <w:proofErr w:type="spellStart"/>
      <w:r>
        <w:rPr>
          <w:color w:val="000000"/>
          <w:sz w:val="20"/>
        </w:rPr>
        <w:t>отсутствием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разрешительных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документов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лицензии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разрешения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паспорт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>);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возникновением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дефицита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внутреннего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рынка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нефтепродуктах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весенне-полевых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уборочных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работ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отопительный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7)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производители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являющиеся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лицом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имеющие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паспорт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8)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далее</w:t>
      </w:r>
      <w:proofErr w:type="spellEnd"/>
      <w:r>
        <w:rPr>
          <w:color w:val="000000"/>
          <w:sz w:val="20"/>
        </w:rPr>
        <w:t xml:space="preserve"> -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</w:t>
      </w:r>
      <w:r>
        <w:rPr>
          <w:color w:val="000000"/>
          <w:sz w:val="20"/>
        </w:rPr>
        <w:t>ритерии</w:t>
      </w:r>
      <w:proofErr w:type="spellEnd"/>
      <w:r>
        <w:rPr>
          <w:color w:val="000000"/>
          <w:sz w:val="20"/>
        </w:rPr>
        <w:t xml:space="preserve">) –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используемые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отбора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>      </w:t>
      </w:r>
      <w:proofErr w:type="spellStart"/>
      <w:r>
        <w:rPr>
          <w:color w:val="FF0000"/>
          <w:sz w:val="20"/>
        </w:rPr>
        <w:t>Сноска</w:t>
      </w:r>
      <w:proofErr w:type="spellEnd"/>
      <w:r>
        <w:rPr>
          <w:color w:val="FF0000"/>
          <w:sz w:val="20"/>
        </w:rPr>
        <w:t xml:space="preserve">. </w:t>
      </w:r>
      <w:r w:rsidRPr="00663825">
        <w:rPr>
          <w:color w:val="FF0000"/>
          <w:sz w:val="20"/>
          <w:lang w:val="ru-RU"/>
        </w:rPr>
        <w:t>Пункт 2 с изменением, внесенным совместным приказом Мини</w:t>
      </w:r>
      <w:r w:rsidRPr="00663825">
        <w:rPr>
          <w:color w:val="FF0000"/>
          <w:sz w:val="20"/>
          <w:lang w:val="ru-RU"/>
        </w:rPr>
        <w:t xml:space="preserve">стра национальной экономики РК от 09.06.2016 № 750 и Министра энергетики РК от 02.06.2016 </w:t>
      </w:r>
      <w:r w:rsidRPr="00663825">
        <w:rPr>
          <w:color w:val="000000"/>
          <w:sz w:val="20"/>
          <w:lang w:val="ru-RU"/>
        </w:rPr>
        <w:t>№ 235</w:t>
      </w:r>
      <w:r w:rsidRPr="00663825">
        <w:rPr>
          <w:color w:val="FF0000"/>
          <w:sz w:val="20"/>
          <w:lang w:val="ru-RU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</w:t>
      </w:r>
      <w:r>
        <w:rPr>
          <w:color w:val="000000"/>
          <w:sz w:val="20"/>
        </w:rPr>
        <w:t>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производства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нефтепродуктов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формируются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посредством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>.</w:t>
      </w:r>
    </w:p>
    <w:p w:rsidR="00DD25D8" w:rsidRPr="00663825" w:rsidRDefault="00663825">
      <w:pPr>
        <w:spacing w:after="0"/>
        <w:rPr>
          <w:lang w:val="ru-RU"/>
        </w:rPr>
      </w:pPr>
      <w:bookmarkStart w:id="6" w:name="z13"/>
      <w:bookmarkEnd w:id="5"/>
      <w:r>
        <w:rPr>
          <w:b/>
          <w:color w:val="000000"/>
        </w:rPr>
        <w:t xml:space="preserve">   </w:t>
      </w:r>
      <w:r w:rsidRPr="00663825">
        <w:rPr>
          <w:b/>
          <w:color w:val="000000"/>
          <w:lang w:val="ru-RU"/>
        </w:rPr>
        <w:t>2. Субъективные критерии</w:t>
      </w:r>
    </w:p>
    <w:p w:rsidR="00DD25D8" w:rsidRDefault="00663825">
      <w:pPr>
        <w:spacing w:after="0"/>
      </w:pPr>
      <w:bookmarkStart w:id="7" w:name="z14"/>
      <w:bookmarkEnd w:id="6"/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4. Определение субъективных критериев осуществляется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с применением следующих этапов: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1) формирование базы данных и сбо</w:t>
      </w:r>
      <w:r w:rsidRPr="00663825">
        <w:rPr>
          <w:color w:val="000000"/>
          <w:sz w:val="20"/>
          <w:lang w:val="ru-RU"/>
        </w:rPr>
        <w:t>р информации;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2) анализ информации и оценка риска.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5. </w:t>
      </w:r>
      <w:proofErr w:type="spellStart"/>
      <w:r>
        <w:rPr>
          <w:color w:val="000000"/>
          <w:sz w:val="20"/>
        </w:rPr>
        <w:t>Формирование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базы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сбор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необходимы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), </w:t>
      </w:r>
      <w:proofErr w:type="spellStart"/>
      <w:r>
        <w:rPr>
          <w:color w:val="000000"/>
          <w:sz w:val="20"/>
        </w:rPr>
        <w:t>нарушающих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663825">
        <w:rPr>
          <w:color w:val="000000"/>
          <w:sz w:val="20"/>
          <w:lang w:val="ru-RU"/>
        </w:rPr>
        <w:t>Для оценки степени риска используются следующие ист</w:t>
      </w:r>
      <w:r w:rsidRPr="00663825">
        <w:rPr>
          <w:color w:val="000000"/>
          <w:sz w:val="20"/>
          <w:lang w:val="ru-RU"/>
        </w:rPr>
        <w:t>очники информации: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1) результаты мониторинга отчетности и сведений, представляемых проверяемым субъектом в уполномоченный орган в области производства нефтепродуктов согласно Правилам осуществления мониторинга производства и реализации нефтепродуктов</w:t>
      </w:r>
      <w:r w:rsidRPr="00663825">
        <w:rPr>
          <w:color w:val="000000"/>
          <w:sz w:val="20"/>
          <w:lang w:val="ru-RU"/>
        </w:rPr>
        <w:t>, утвержденным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>приказом Министра энергетики от 27 марта 2015 года № 236 (зарегистрирован в Реестре государственной регистрации нормативных правовых актов за № 10950) (далее - Результаты мониторинга отчетности и сведений);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2) результаты предыдущих про</w:t>
      </w:r>
      <w:r w:rsidRPr="00663825">
        <w:rPr>
          <w:color w:val="000000"/>
          <w:sz w:val="20"/>
          <w:lang w:val="ru-RU"/>
        </w:rPr>
        <w:t>верок. При этом, степень тяжести нарушений (грубое, значительное, незначительное) устанавливается в случае несоблюдения требований законодательства, отраженных в проверочных листах;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3) наличие неблагоприятных происшествий, возникших по вине проверяем</w:t>
      </w:r>
      <w:r w:rsidRPr="00663825">
        <w:rPr>
          <w:color w:val="000000"/>
          <w:sz w:val="20"/>
          <w:lang w:val="ru-RU"/>
        </w:rPr>
        <w:t>ого субъекта;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4) наличие и количество подтвержденных жалоб и обращений;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6. На основании имеющихся источников информации субъективные критерии подразделяются на три степени нарушения: грубые, значительные, незначительные.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</w:t>
      </w:r>
      <w:r>
        <w:rPr>
          <w:color w:val="000000"/>
          <w:sz w:val="20"/>
        </w:rPr>
        <w:t>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расчета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</w:t>
      </w:r>
      <w:r>
        <w:rPr>
          <w:color w:val="000000"/>
          <w:sz w:val="20"/>
        </w:rPr>
        <w:t>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 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суммарный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. </w:t>
      </w:r>
      <w:r>
        <w:br/>
      </w:r>
      <w:r>
        <w:rPr>
          <w:color w:val="000000"/>
          <w:sz w:val="20"/>
        </w:rPr>
        <w:t xml:space="preserve">      </w:t>
      </w:r>
      <w:r w:rsidRPr="00663825">
        <w:rPr>
          <w:color w:val="000000"/>
          <w:sz w:val="20"/>
          <w:lang w:val="ru-RU"/>
        </w:rPr>
        <w:t>При определении показателя значительных нарушений применяет</w:t>
      </w:r>
      <w:r w:rsidRPr="00663825">
        <w:rPr>
          <w:color w:val="000000"/>
          <w:sz w:val="20"/>
          <w:lang w:val="ru-RU"/>
        </w:rPr>
        <w:t>ся коэффициент 0,7 и данный показатель рассчитывается по следующей формуле: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819400" cy="3302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где: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19100" cy="2794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79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– показатель значительных нарушений;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540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– общее количество значительных нарушений;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- количество выявленных значительных нарушений;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При</w:t>
      </w:r>
      <w:r w:rsidRPr="00663825">
        <w:rPr>
          <w:color w:val="000000"/>
          <w:sz w:val="20"/>
          <w:lang w:val="ru-RU"/>
        </w:rPr>
        <w:t xml:space="preserve"> определении показателя незначительных нарушений применяется коэффициент 0,3 и данный показатель рассчитывается по следующей формуле: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2971800" cy="317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971800" cy="31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где: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69900" cy="2540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– показатель незначительных нарушений;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44500" cy="2540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445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– общее количество незначительных нарушений;</w:t>
      </w:r>
      <w:r w:rsidRPr="00663825">
        <w:rPr>
          <w:lang w:val="ru-RU"/>
        </w:rPr>
        <w:br/>
      </w:r>
      <w:r>
        <w:rPr>
          <w:color w:val="000000"/>
          <w:sz w:val="20"/>
        </w:rPr>
        <w:t>   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572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- количество выявленных незначительных нарушений; 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3175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>) рассчитывается по шкале от 0 до 100 и определяется путем суммирования показателей значительных и незначительных нарушений по следующей формуле: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38300" cy="2667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г</w:t>
      </w:r>
      <w:r w:rsidRPr="00663825">
        <w:rPr>
          <w:color w:val="000000"/>
          <w:sz w:val="20"/>
          <w:lang w:val="ru-RU"/>
        </w:rPr>
        <w:t>де: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3175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75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- общий показатель степени риска;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19100" cy="2921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191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- показатель значительных нарушений; 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469900" cy="2540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69900" cy="25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63825">
        <w:rPr>
          <w:color w:val="000000"/>
          <w:sz w:val="20"/>
          <w:lang w:val="ru-RU"/>
        </w:rPr>
        <w:t xml:space="preserve"> - показатель незначительных нарушений.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приведены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Приложении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</w:t>
      </w:r>
      <w:r>
        <w:rPr>
          <w:color w:val="000000"/>
          <w:sz w:val="20"/>
        </w:rPr>
        <w:t>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</w:t>
      </w:r>
      <w:proofErr w:type="spellEnd"/>
      <w:r>
        <w:rPr>
          <w:color w:val="000000"/>
          <w:sz w:val="20"/>
        </w:rPr>
        <w:t xml:space="preserve">)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60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100 </w:t>
      </w:r>
      <w:proofErr w:type="spellStart"/>
      <w:r>
        <w:rPr>
          <w:color w:val="000000"/>
          <w:sz w:val="20"/>
        </w:rPr>
        <w:t>включительно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относится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–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0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60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данные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критериев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ранее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учтенных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использованных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конкретного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объекта</w:t>
      </w:r>
      <w:proofErr w:type="spellEnd"/>
      <w:r>
        <w:rPr>
          <w:color w:val="000000"/>
          <w:sz w:val="20"/>
        </w:rPr>
        <w:t>).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Кра</w:t>
      </w:r>
      <w:r>
        <w:rPr>
          <w:color w:val="000000"/>
          <w:sz w:val="20"/>
        </w:rPr>
        <w:t>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Анализ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получаемых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сведений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один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lastRenderedPageBreak/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. </w:t>
      </w:r>
      <w:proofErr w:type="spellStart"/>
      <w:r>
        <w:rPr>
          <w:color w:val="000000"/>
          <w:sz w:val="20"/>
        </w:rPr>
        <w:t>Анализируемым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является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прошедший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</w:t>
      </w:r>
      <w:r>
        <w:rPr>
          <w:color w:val="000000"/>
          <w:sz w:val="20"/>
        </w:rPr>
        <w:t>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период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текущего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апреля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. </w:t>
      </w:r>
      <w:r w:rsidRPr="00663825">
        <w:rPr>
          <w:color w:val="000000"/>
          <w:sz w:val="20"/>
          <w:lang w:val="ru-RU"/>
        </w:rPr>
        <w:t>С</w:t>
      </w:r>
      <w:r w:rsidRPr="00663825">
        <w:rPr>
          <w:color w:val="000000"/>
          <w:sz w:val="20"/>
          <w:lang w:val="ru-RU"/>
        </w:rPr>
        <w:t>писки выборочных проверок направляются в уполномоченный орган по правовой статистике и специальным учетам в срок не позднее, чем за пятнадцать календарных дней до начала соответствующего отчетного периода.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</w:t>
      </w:r>
      <w:r>
        <w:rPr>
          <w:color w:val="000000"/>
          <w:sz w:val="20"/>
        </w:rPr>
        <w:t>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</w:p>
    <w:p w:rsidR="00DD25D8" w:rsidRPr="00663825" w:rsidRDefault="00663825">
      <w:pPr>
        <w:spacing w:after="0"/>
        <w:jc w:val="right"/>
        <w:rPr>
          <w:lang w:val="ru-RU"/>
        </w:rPr>
      </w:pPr>
      <w:bookmarkStart w:id="8" w:name="z17"/>
      <w:bookmarkEnd w:id="7"/>
      <w:r>
        <w:rPr>
          <w:color w:val="000000"/>
          <w:sz w:val="20"/>
        </w:rPr>
        <w:t xml:space="preserve">  </w:t>
      </w:r>
      <w:r w:rsidRPr="00663825">
        <w:rPr>
          <w:color w:val="000000"/>
          <w:sz w:val="20"/>
          <w:lang w:val="ru-RU"/>
        </w:rPr>
        <w:t>Приложение</w:t>
      </w:r>
      <w:r>
        <w:rPr>
          <w:color w:val="000000"/>
          <w:sz w:val="20"/>
        </w:rPr>
        <w:t>  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к критериям оценки степ</w:t>
      </w:r>
      <w:r w:rsidRPr="00663825">
        <w:rPr>
          <w:color w:val="000000"/>
          <w:sz w:val="20"/>
          <w:lang w:val="ru-RU"/>
        </w:rPr>
        <w:t>ени риска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в сфере производства отдельных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видов нефтепродуктов</w:t>
      </w:r>
      <w:r>
        <w:rPr>
          <w:color w:val="000000"/>
          <w:sz w:val="20"/>
        </w:rPr>
        <w:t>    </w:t>
      </w:r>
      <w:r w:rsidRPr="00663825">
        <w:rPr>
          <w:color w:val="000000"/>
          <w:sz w:val="20"/>
          <w:lang w:val="ru-RU"/>
        </w:rPr>
        <w:t xml:space="preserve"> </w:t>
      </w:r>
    </w:p>
    <w:bookmarkEnd w:id="8"/>
    <w:p w:rsidR="00DD25D8" w:rsidRPr="00663825" w:rsidRDefault="00663825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</w:t>
      </w:r>
      <w:r w:rsidRPr="00663825">
        <w:rPr>
          <w:b/>
          <w:color w:val="000000"/>
          <w:sz w:val="20"/>
          <w:lang w:val="ru-RU"/>
        </w:rPr>
        <w:t xml:space="preserve"> Субъективные критерии к оценке степени риска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67"/>
        <w:gridCol w:w="4858"/>
        <w:gridCol w:w="2437"/>
      </w:tblGrid>
      <w:tr w:rsidR="00DD25D8">
        <w:trPr>
          <w:trHeight w:val="900"/>
          <w:tblCellSpacing w:w="0" w:type="auto"/>
        </w:trPr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Источник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</w:p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Критерии</w:t>
            </w:r>
            <w:proofErr w:type="spellEnd"/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Степень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нарушения</w:t>
            </w:r>
            <w:proofErr w:type="spellEnd"/>
          </w:p>
        </w:tc>
      </w:tr>
      <w:tr w:rsidR="00DD25D8">
        <w:trPr>
          <w:trHeight w:val="660"/>
          <w:tblCellSpacing w:w="0" w:type="auto"/>
        </w:trPr>
        <w:tc>
          <w:tcPr>
            <w:tcW w:w="3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результаты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мониторинга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отчетности</w:t>
            </w:r>
            <w:proofErr w:type="spellEnd"/>
          </w:p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Несвоевременное предоставление ежемесячной </w:t>
            </w:r>
            <w:r w:rsidRPr="00663825">
              <w:rPr>
                <w:color w:val="000000"/>
                <w:sz w:val="20"/>
                <w:lang w:val="ru-RU"/>
              </w:rPr>
              <w:t>информации по производству нефтепродуктов три и более раза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Несвоевременное предоставление ежемесячной информации по отгрузке нефтепродуктов три и более раза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Несвоевременное предоставление ежемесячной информации по производству </w:t>
            </w:r>
            <w:r w:rsidRPr="00663825">
              <w:rPr>
                <w:color w:val="000000"/>
                <w:sz w:val="20"/>
                <w:lang w:val="ru-RU"/>
              </w:rPr>
              <w:t>нефтепродуктов два раза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Несвоевременное предоставление ежемесячной информации по отгрузке нефтепродуктов два раза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5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Несвоевременное предоставление ежемесячной информации по производству нефтепродуктов один раз 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DD25D8">
        <w:trPr>
          <w:trHeight w:val="66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Несвоевременное предоставление ежемесячной информации по отгрузке нефтепродуктов один раз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DD25D8">
        <w:trPr>
          <w:trHeight w:val="480"/>
          <w:tblCellSpacing w:w="0" w:type="auto"/>
        </w:trPr>
        <w:tc>
          <w:tcPr>
            <w:tcW w:w="3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результаты предыдущих проверок (степень тяжести устанавливается при несоблюдении перечисленных требований)</w:t>
            </w:r>
          </w:p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производства</w:t>
            </w:r>
            <w:proofErr w:type="spellEnd"/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запрета по приобретению, а также принятию на переработку сырую нефть и (или) газовый конденсат у поставщиков нефти при отсутствии документов, подтверждающих происхождение приобретаемых (принимаемых) сырой нефти и (или) газового конденсата, а так</w:t>
            </w:r>
            <w:r w:rsidRPr="00663825">
              <w:rPr>
                <w:color w:val="000000"/>
                <w:sz w:val="20"/>
                <w:lang w:val="ru-RU"/>
              </w:rPr>
              <w:t>же качество поставляемых сырой нефти и (или) газового конденсата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265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остановке работы технологических установок, используемых для производства нефтепродуктов без согласования с уполномоченным органом в области производства </w:t>
            </w:r>
            <w:r w:rsidRPr="00663825">
              <w:rPr>
                <w:color w:val="000000"/>
                <w:sz w:val="20"/>
                <w:lang w:val="ru-RU"/>
              </w:rPr>
              <w:t>нефтепродуктов, за исключением случаев необходимости немедленного предотвращения аварийной ситуации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утверждению уполномоченным органом в области производства нефтепродуктов годового графика проведения </w:t>
            </w:r>
            <w:r w:rsidRPr="00663825">
              <w:rPr>
                <w:color w:val="000000"/>
                <w:sz w:val="20"/>
                <w:lang w:val="ru-RU"/>
              </w:rPr>
              <w:t>планово-предупредительных работ технологических установок и его соблюдению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представлению первичных статистических данных или первичных административных данных, необходимых для ведомственного статистического </w:t>
            </w:r>
            <w:r w:rsidRPr="00663825">
              <w:rPr>
                <w:color w:val="000000"/>
                <w:sz w:val="20"/>
                <w:lang w:val="ru-RU"/>
              </w:rPr>
              <w:t>наблюдения или административного учета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исполнению установленных уполномоченным органом в области производства нефтепродуктов, минимальных объемов производства нефтепродуктов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</w:t>
            </w:r>
            <w:r w:rsidRPr="00663825">
              <w:rPr>
                <w:color w:val="000000"/>
                <w:sz w:val="20"/>
                <w:lang w:val="ru-RU"/>
              </w:rPr>
              <w:t>производству бензина и дизельного топлива с использованием металлосодержащих присадок (железо, марганец, свинец и другие, кроме антистатических присадок для дизельного топлива)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открытию в банке-резиденте Республики Казахс</w:t>
            </w:r>
            <w:r w:rsidRPr="00663825">
              <w:rPr>
                <w:color w:val="000000"/>
                <w:sz w:val="20"/>
                <w:lang w:val="ru-RU"/>
              </w:rPr>
              <w:t>тан текущего счета для финансирования инвестиционной программы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предоставлению поставщикам нефти равных условий доступа к переработке сырой нефти и (или) газового конденсата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</w:t>
            </w:r>
            <w:r w:rsidRPr="00663825">
              <w:rPr>
                <w:color w:val="000000"/>
                <w:sz w:val="20"/>
                <w:lang w:val="ru-RU"/>
              </w:rPr>
              <w:t>реализации сырой нефти и (или) газового конденсата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28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запрета по использованию одного и того же оборудования для производства нефтепродуктов двумя и более производителями нефтепродуктов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осуществлению </w:t>
            </w:r>
            <w:r w:rsidRPr="00663825">
              <w:rPr>
                <w:color w:val="000000"/>
                <w:sz w:val="20"/>
                <w:lang w:val="ru-RU"/>
              </w:rPr>
              <w:t xml:space="preserve">целевого использования финансовых средств, </w:t>
            </w:r>
            <w:r w:rsidRPr="00663825">
              <w:rPr>
                <w:color w:val="000000"/>
                <w:sz w:val="20"/>
                <w:lang w:val="ru-RU"/>
              </w:rPr>
              <w:lastRenderedPageBreak/>
              <w:t>направляемых на реализацию инвестиционных программ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lastRenderedPageBreak/>
              <w:t>Значительное</w:t>
            </w:r>
            <w:proofErr w:type="spellEnd"/>
          </w:p>
        </w:tc>
      </w:tr>
      <w:tr w:rsidR="00DD25D8">
        <w:trPr>
          <w:trHeight w:val="4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представлению отчетности о реализации инвестиционных программ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DD25D8">
        <w:trPr>
          <w:trHeight w:val="30"/>
          <w:tblCellSpacing w:w="0" w:type="auto"/>
        </w:trPr>
        <w:tc>
          <w:tcPr>
            <w:tcW w:w="30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наличие и количество подтвержденных жалоб и </w:t>
            </w:r>
            <w:r w:rsidRPr="00663825">
              <w:rPr>
                <w:color w:val="000000"/>
                <w:sz w:val="20"/>
                <w:lang w:val="ru-RU"/>
              </w:rPr>
              <w:t>обращений</w:t>
            </w:r>
          </w:p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Наличие одной подтвержденной жалобы и обращения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1395"/>
          <w:tblCellSpacing w:w="0" w:type="auto"/>
        </w:trPr>
        <w:tc>
          <w:tcPr>
            <w:tcW w:w="30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наличие неблагоприятных происшествий, возникших по вине проверяемого субъекта</w:t>
            </w:r>
          </w:p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Возникновение дефицита внутреннего рынка в нефтепродуктах в периоды весенне-полевых и уборочных работ, а также в</w:t>
            </w:r>
            <w:r w:rsidRPr="00663825">
              <w:rPr>
                <w:color w:val="000000"/>
                <w:sz w:val="20"/>
                <w:lang w:val="ru-RU"/>
              </w:rPr>
              <w:t xml:space="preserve"> отопительный период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DD25D8">
        <w:trPr>
          <w:trHeight w:val="1395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DD25D8" w:rsidRDefault="00DD25D8"/>
        </w:tc>
        <w:tc>
          <w:tcPr>
            <w:tcW w:w="77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Возникновение дефицита внутреннего рынка в нефтепродуктах, вне периоды весенне-полевых, уборочных работ, отопительного сезона</w:t>
            </w:r>
          </w:p>
        </w:tc>
        <w:tc>
          <w:tcPr>
            <w:tcW w:w="326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</w:tbl>
    <w:p w:rsidR="00DD25D8" w:rsidRPr="00663825" w:rsidRDefault="00663825">
      <w:pPr>
        <w:spacing w:after="0"/>
        <w:jc w:val="right"/>
        <w:rPr>
          <w:lang w:val="ru-RU"/>
        </w:rPr>
      </w:pPr>
      <w:bookmarkStart w:id="9" w:name="z18"/>
      <w:r w:rsidRPr="00663825">
        <w:rPr>
          <w:color w:val="000000"/>
          <w:sz w:val="20"/>
          <w:lang w:val="ru-RU"/>
        </w:rPr>
        <w:t xml:space="preserve">  Приложение 2</w:t>
      </w:r>
      <w:r>
        <w:rPr>
          <w:color w:val="000000"/>
          <w:sz w:val="20"/>
        </w:rPr>
        <w:t>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к совместному приказу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Министра</w:t>
      </w:r>
      <w:r>
        <w:rPr>
          <w:color w:val="000000"/>
          <w:sz w:val="20"/>
        </w:rPr>
        <w:t>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национальной экономики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от 28 декабря 2015 года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№ 799</w:t>
      </w:r>
      <w:r>
        <w:rPr>
          <w:color w:val="000000"/>
          <w:sz w:val="20"/>
        </w:rPr>
        <w:t>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и</w:t>
      </w:r>
      <w:r>
        <w:rPr>
          <w:color w:val="000000"/>
          <w:sz w:val="20"/>
        </w:rPr>
        <w:t>          </w:t>
      </w:r>
      <w:r w:rsidRPr="00663825">
        <w:rPr>
          <w:color w:val="000000"/>
          <w:sz w:val="20"/>
          <w:lang w:val="ru-RU"/>
        </w:rPr>
        <w:t xml:space="preserve">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и.о.Министра энергетики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Республики Казахстан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от 14 декабря 2015 года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 xml:space="preserve"> № 719</w:t>
      </w:r>
      <w:r>
        <w:rPr>
          <w:color w:val="000000"/>
          <w:sz w:val="20"/>
        </w:rPr>
        <w:t>       </w:t>
      </w:r>
      <w:r w:rsidRPr="00663825">
        <w:rPr>
          <w:color w:val="000000"/>
          <w:sz w:val="20"/>
          <w:lang w:val="ru-RU"/>
        </w:rPr>
        <w:t xml:space="preserve"> </w:t>
      </w:r>
    </w:p>
    <w:bookmarkEnd w:id="9"/>
    <w:p w:rsidR="00DD25D8" w:rsidRPr="00663825" w:rsidRDefault="00663825">
      <w:pPr>
        <w:spacing w:after="0"/>
        <w:rPr>
          <w:lang w:val="ru-RU"/>
        </w:rPr>
      </w:pPr>
      <w:r>
        <w:rPr>
          <w:b/>
          <w:color w:val="000000"/>
          <w:sz w:val="20"/>
        </w:rPr>
        <w:t>                       </w:t>
      </w:r>
      <w:r w:rsidRPr="00663825">
        <w:rPr>
          <w:b/>
          <w:color w:val="000000"/>
          <w:sz w:val="20"/>
          <w:lang w:val="ru-RU"/>
        </w:rPr>
        <w:t xml:space="preserve"> Проверочный лист</w:t>
      </w:r>
      <w:r w:rsidRPr="00663825">
        <w:rPr>
          <w:lang w:val="ru-RU"/>
        </w:rPr>
        <w:br/>
      </w:r>
      <w:r>
        <w:rPr>
          <w:b/>
          <w:color w:val="000000"/>
          <w:sz w:val="20"/>
        </w:rPr>
        <w:t>     </w:t>
      </w:r>
      <w:r w:rsidRPr="00663825">
        <w:rPr>
          <w:b/>
          <w:color w:val="000000"/>
          <w:sz w:val="20"/>
          <w:lang w:val="ru-RU"/>
        </w:rPr>
        <w:t xml:space="preserve"> в сфере производства отдельных видов нефтепродук</w:t>
      </w:r>
      <w:r w:rsidRPr="00663825">
        <w:rPr>
          <w:b/>
          <w:color w:val="000000"/>
          <w:sz w:val="20"/>
          <w:lang w:val="ru-RU"/>
        </w:rPr>
        <w:t>тов</w:t>
      </w:r>
      <w:r w:rsidRPr="00663825">
        <w:rPr>
          <w:lang w:val="ru-RU"/>
        </w:rPr>
        <w:br/>
      </w:r>
      <w:r>
        <w:rPr>
          <w:b/>
          <w:color w:val="000000"/>
          <w:sz w:val="20"/>
        </w:rPr>
        <w:t>         </w:t>
      </w:r>
      <w:r w:rsidRPr="00663825">
        <w:rPr>
          <w:b/>
          <w:color w:val="000000"/>
          <w:sz w:val="20"/>
          <w:lang w:val="ru-RU"/>
        </w:rPr>
        <w:t xml:space="preserve"> в отношении производителей нефтепродуктов </w:t>
      </w:r>
    </w:p>
    <w:p w:rsidR="00DD25D8" w:rsidRPr="00663825" w:rsidRDefault="00663825">
      <w:pPr>
        <w:spacing w:after="0"/>
        <w:rPr>
          <w:lang w:val="ru-RU"/>
        </w:rPr>
      </w:pPr>
      <w:r>
        <w:rPr>
          <w:color w:val="000000"/>
          <w:sz w:val="20"/>
        </w:rPr>
        <w:t> </w:t>
      </w:r>
      <w:r w:rsidRPr="00663825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(объектов))</w:t>
      </w:r>
    </w:p>
    <w:p w:rsidR="00DD25D8" w:rsidRPr="00663825" w:rsidRDefault="00663825">
      <w:pPr>
        <w:spacing w:after="0"/>
        <w:rPr>
          <w:lang w:val="ru-RU"/>
        </w:rPr>
      </w:pPr>
      <w:r w:rsidRPr="00663825">
        <w:rPr>
          <w:color w:val="000000"/>
          <w:sz w:val="20"/>
          <w:lang w:val="ru-RU"/>
        </w:rPr>
        <w:t>Государственный орган, назначивший проверку _________________________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_____________________________________________________________</w:t>
      </w:r>
      <w:r w:rsidRPr="00663825">
        <w:rPr>
          <w:color w:val="000000"/>
          <w:sz w:val="20"/>
          <w:lang w:val="ru-RU"/>
        </w:rPr>
        <w:t>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   </w:t>
      </w:r>
      <w:r w:rsidRPr="00663825">
        <w:rPr>
          <w:color w:val="000000"/>
          <w:sz w:val="20"/>
          <w:lang w:val="ru-RU"/>
        </w:rPr>
        <w:t xml:space="preserve"> (№, дата)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Наименование проверяемого субъекта (объекта)_________________________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_____________________________________________________</w:t>
      </w:r>
      <w:r w:rsidRPr="00663825">
        <w:rPr>
          <w:color w:val="000000"/>
          <w:sz w:val="20"/>
          <w:lang w:val="ru-RU"/>
        </w:rPr>
        <w:t>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_____________________________________________________________________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Адрес места нахождения ______________________________________________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_____________________________</w:t>
      </w:r>
      <w:r w:rsidRPr="00663825">
        <w:rPr>
          <w:color w:val="000000"/>
          <w:sz w:val="20"/>
          <w:lang w:val="ru-RU"/>
        </w:rPr>
        <w:t>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18"/>
        <w:gridCol w:w="3230"/>
        <w:gridCol w:w="1296"/>
        <w:gridCol w:w="1264"/>
        <w:gridCol w:w="1707"/>
        <w:gridCol w:w="1747"/>
      </w:tblGrid>
      <w:tr w:rsidR="00DD25D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DD25D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DD25D8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паспорта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lastRenderedPageBreak/>
              <w:t>производства</w:t>
            </w:r>
            <w:proofErr w:type="spellEnd"/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0"/>
            </w:pPr>
            <w:r>
              <w:lastRenderedPageBreak/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0"/>
            </w:pPr>
            <w:r>
              <w:lastRenderedPageBreak/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0"/>
            </w:pPr>
            <w:r>
              <w:lastRenderedPageBreak/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0"/>
            </w:pPr>
            <w:r>
              <w:lastRenderedPageBreak/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открытию в банке-резиденте </w:t>
            </w:r>
            <w:r w:rsidRPr="00663825">
              <w:rPr>
                <w:color w:val="000000"/>
                <w:sz w:val="20"/>
                <w:lang w:val="ru-RU"/>
              </w:rPr>
              <w:t>Республики Казахстан текущего счета для финансирования инвестиционной программы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представлению отчетности о реализации инвестиционных программ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утверждению уполномоченным органом в </w:t>
            </w:r>
            <w:r w:rsidRPr="00663825">
              <w:rPr>
                <w:color w:val="000000"/>
                <w:sz w:val="20"/>
                <w:lang w:val="ru-RU"/>
              </w:rPr>
              <w:t>области производства нефтепродуктов годового графика проведения планово-предупредительных работ технологических установок и его соблюдению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представлению первичных статистических данных или первичных административных </w:t>
            </w:r>
            <w:r w:rsidRPr="00663825">
              <w:rPr>
                <w:color w:val="000000"/>
                <w:sz w:val="20"/>
                <w:lang w:val="ru-RU"/>
              </w:rPr>
              <w:t>данных, необходимых для ведомственного статистического наблюдения или административного учета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предоставлению поставщикам нефти равных условий доступа к переработке сырой нефти и (или) газового конденсата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обязанности по исполнению установленных минимальных объемов производства нефтепродуктов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запрета по реализации сырой нефти и (или) газового конденсата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производству бензина и дизельного </w:t>
            </w:r>
            <w:r w:rsidRPr="00663825">
              <w:rPr>
                <w:color w:val="000000"/>
                <w:sz w:val="20"/>
                <w:lang w:val="ru-RU"/>
              </w:rPr>
              <w:t>топлива с использованием металлосодержащих присадок (железо, марганец, свинец и другие, кроме антистатических присадок для дизельного топлива)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</w:t>
            </w:r>
            <w:r w:rsidRPr="00663825">
              <w:rPr>
                <w:color w:val="000000"/>
                <w:sz w:val="20"/>
                <w:lang w:val="ru-RU"/>
              </w:rPr>
              <w:lastRenderedPageBreak/>
              <w:t xml:space="preserve">использованию одного и того же оборудования для производства нефтепродуктов </w:t>
            </w:r>
            <w:r w:rsidRPr="00663825">
              <w:rPr>
                <w:color w:val="000000"/>
                <w:sz w:val="20"/>
                <w:lang w:val="ru-RU"/>
              </w:rPr>
              <w:t>двумя и более производителями нефтепродуктов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lastRenderedPageBreak/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lastRenderedPageBreak/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lastRenderedPageBreak/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lastRenderedPageBreak/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lastRenderedPageBreak/>
              <w:t>11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>Соблюдение запрета по приобретению, а также принятию на переработку сырую нефть и (или) газовый конденсат у поставщиков нефти при отсутствии документов, подтверждающих происхождение приобретаемых (пр</w:t>
            </w:r>
            <w:r w:rsidRPr="00663825">
              <w:rPr>
                <w:color w:val="000000"/>
                <w:sz w:val="20"/>
                <w:lang w:val="ru-RU"/>
              </w:rPr>
              <w:t xml:space="preserve">инимаемых) сырой нефти и (или) газового конденсата, а также качество поставляемых сырой нефти и (или) газового конденсата 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запрета по остановке работы технологических установок, используемых для производства нефтепродуктов без </w:t>
            </w:r>
            <w:r w:rsidRPr="00663825">
              <w:rPr>
                <w:color w:val="000000"/>
                <w:sz w:val="20"/>
                <w:lang w:val="ru-RU"/>
              </w:rPr>
              <w:t>согласования с уполномоченным органом в области производства нефтепродуктов, за исключением случаев необходимости немедленного предотвращения аварийной ситуации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  <w:tr w:rsidR="00DD25D8" w:rsidRPr="00663825">
        <w:trPr>
          <w:trHeight w:val="30"/>
          <w:tblCellSpacing w:w="0" w:type="auto"/>
        </w:trPr>
        <w:tc>
          <w:tcPr>
            <w:tcW w:w="68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Default="00663825">
            <w:pPr>
              <w:spacing w:after="20"/>
              <w:ind w:left="20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556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20"/>
              <w:ind w:left="20"/>
              <w:rPr>
                <w:lang w:val="ru-RU"/>
              </w:rPr>
            </w:pPr>
            <w:r w:rsidRPr="00663825">
              <w:rPr>
                <w:color w:val="000000"/>
                <w:sz w:val="20"/>
                <w:lang w:val="ru-RU"/>
              </w:rPr>
              <w:t xml:space="preserve">Соблюдение обязанности по осуществлению целевого использования финансовых средств, </w:t>
            </w:r>
            <w:r w:rsidRPr="00663825">
              <w:rPr>
                <w:color w:val="000000"/>
                <w:sz w:val="20"/>
                <w:lang w:val="ru-RU"/>
              </w:rPr>
              <w:t>направляемых на реализацию инвестиционных программ</w:t>
            </w:r>
          </w:p>
        </w:tc>
        <w:tc>
          <w:tcPr>
            <w:tcW w:w="175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16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11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  <w:tc>
          <w:tcPr>
            <w:tcW w:w="2223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DD25D8" w:rsidRPr="00663825" w:rsidRDefault="00663825">
            <w:pPr>
              <w:spacing w:after="0"/>
              <w:rPr>
                <w:lang w:val="ru-RU"/>
              </w:rPr>
            </w:pPr>
            <w:r w:rsidRPr="00663825">
              <w:rPr>
                <w:lang w:val="ru-RU"/>
              </w:rPr>
              <w:br/>
            </w:r>
          </w:p>
        </w:tc>
      </w:tr>
    </w:tbl>
    <w:p w:rsidR="00DD25D8" w:rsidRPr="00663825" w:rsidRDefault="00663825">
      <w:pPr>
        <w:spacing w:after="0"/>
        <w:rPr>
          <w:lang w:val="ru-RU"/>
        </w:rPr>
      </w:pPr>
      <w:r w:rsidRPr="00663825">
        <w:rPr>
          <w:color w:val="000000"/>
          <w:sz w:val="20"/>
          <w:lang w:val="ru-RU"/>
        </w:rPr>
        <w:t>Должностное (ые) лицо (а) ______________ ______________ _____________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663825">
        <w:rPr>
          <w:color w:val="000000"/>
          <w:sz w:val="20"/>
          <w:lang w:val="ru-RU"/>
        </w:rPr>
        <w:t xml:space="preserve"> (должность) (подпись) (Ф.И.О. (при его наличии)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663825">
        <w:rPr>
          <w:color w:val="000000"/>
          <w:sz w:val="20"/>
          <w:lang w:val="ru-RU"/>
        </w:rPr>
        <w:t xml:space="preserve"> ______________ ______________</w:t>
      </w:r>
      <w:r w:rsidRPr="00663825">
        <w:rPr>
          <w:color w:val="000000"/>
          <w:sz w:val="20"/>
          <w:lang w:val="ru-RU"/>
        </w:rPr>
        <w:t xml:space="preserve"> ____________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                </w:t>
      </w:r>
      <w:r w:rsidRPr="00663825">
        <w:rPr>
          <w:color w:val="000000"/>
          <w:sz w:val="20"/>
          <w:lang w:val="ru-RU"/>
        </w:rPr>
        <w:t xml:space="preserve"> (должность) (подпись) (Ф.И.О. (при его наличии)</w:t>
      </w:r>
    </w:p>
    <w:p w:rsidR="00DD25D8" w:rsidRPr="00663825" w:rsidRDefault="00663825">
      <w:pPr>
        <w:spacing w:after="0"/>
        <w:rPr>
          <w:lang w:val="ru-RU"/>
        </w:rPr>
      </w:pPr>
      <w:r w:rsidRPr="00663825">
        <w:rPr>
          <w:color w:val="000000"/>
          <w:sz w:val="20"/>
          <w:lang w:val="ru-RU"/>
        </w:rPr>
        <w:t xml:space="preserve">Руководитель </w:t>
      </w:r>
      <w:r w:rsidRPr="00663825">
        <w:rPr>
          <w:lang w:val="ru-RU"/>
        </w:rPr>
        <w:br/>
      </w:r>
      <w:r w:rsidRPr="00663825">
        <w:rPr>
          <w:color w:val="000000"/>
          <w:sz w:val="20"/>
          <w:lang w:val="ru-RU"/>
        </w:rPr>
        <w:t>проверяемого субъекта _________________________ ______________</w:t>
      </w:r>
      <w:r w:rsidRPr="00663825">
        <w:rPr>
          <w:lang w:val="ru-RU"/>
        </w:rPr>
        <w:br/>
      </w:r>
      <w:r>
        <w:rPr>
          <w:color w:val="000000"/>
          <w:sz w:val="20"/>
        </w:rPr>
        <w:t>           </w:t>
      </w:r>
      <w:r w:rsidRPr="00663825">
        <w:rPr>
          <w:color w:val="000000"/>
          <w:sz w:val="20"/>
          <w:lang w:val="ru-RU"/>
        </w:rPr>
        <w:t xml:space="preserve"> (Ф.И.О. (при его наличии), должность) (подпись)</w:t>
      </w:r>
    </w:p>
    <w:p w:rsidR="00DD25D8" w:rsidRPr="00663825" w:rsidRDefault="00663825">
      <w:pPr>
        <w:spacing w:after="0"/>
        <w:rPr>
          <w:lang w:val="ru-RU"/>
        </w:rPr>
      </w:pPr>
      <w:r w:rsidRPr="00663825">
        <w:rPr>
          <w:lang w:val="ru-RU"/>
        </w:rPr>
        <w:br/>
      </w:r>
      <w:r w:rsidRPr="00663825">
        <w:rPr>
          <w:lang w:val="ru-RU"/>
        </w:rPr>
        <w:br/>
      </w:r>
    </w:p>
    <w:p w:rsidR="00DD25D8" w:rsidRPr="00663825" w:rsidRDefault="00663825">
      <w:pPr>
        <w:pStyle w:val="disclaimer"/>
        <w:rPr>
          <w:lang w:val="ru-RU"/>
        </w:rPr>
      </w:pPr>
      <w:r w:rsidRPr="00663825">
        <w:rPr>
          <w:color w:val="000000"/>
          <w:lang w:val="ru-RU"/>
        </w:rPr>
        <w:t>© 2012. РГП на ПХВ Республиканск</w:t>
      </w:r>
      <w:r w:rsidRPr="00663825">
        <w:rPr>
          <w:color w:val="000000"/>
          <w:lang w:val="ru-RU"/>
        </w:rPr>
        <w:t>ий центр правовой информации Министерства юстиции Республики Казахстан</w:t>
      </w:r>
    </w:p>
    <w:sectPr w:rsidR="00DD25D8" w:rsidRPr="0066382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25D8"/>
    <w:rsid w:val="00663825"/>
    <w:rsid w:val="00DD2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FC9597-5C4A-4D8C-9A08-6B1D82291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3012</Words>
  <Characters>17173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2017-01-16T11:18:00Z</dcterms:created>
  <dcterms:modified xsi:type="dcterms:W3CDTF">2017-01-16T11:18:00Z</dcterms:modified>
</cp:coreProperties>
</file>