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8E" w:rsidRDefault="00F95B2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8E" w:rsidRPr="00F95B27" w:rsidRDefault="00F95B27">
      <w:pPr>
        <w:spacing w:after="0"/>
        <w:rPr>
          <w:lang w:val="ru-RU"/>
        </w:rPr>
      </w:pPr>
      <w:r w:rsidRPr="00F95B27">
        <w:rPr>
          <w:b/>
          <w:color w:val="000000"/>
          <w:lang w:val="ru-RU"/>
        </w:rPr>
        <w:t>Об утверждении проверочного листа в области племенного животноводства и пчеловодства</w:t>
      </w:r>
    </w:p>
    <w:p w:rsidR="006C7D8E" w:rsidRPr="00F95B27" w:rsidRDefault="00F95B27">
      <w:pPr>
        <w:spacing w:after="0"/>
        <w:rPr>
          <w:lang w:val="ru-RU"/>
        </w:rPr>
      </w:pPr>
      <w:r w:rsidRPr="00F95B27">
        <w:rPr>
          <w:color w:val="000000"/>
          <w:sz w:val="20"/>
          <w:lang w:val="ru-RU"/>
        </w:rPr>
        <w:t xml:space="preserve">Совместный приказ Министра сельского хозяйства Республики Казахстан от 28 декабря 2015 года № 15-05-1136 и Министра национальной экономики Республики Казахстан от 29 </w:t>
      </w:r>
      <w:r w:rsidRPr="00F95B27">
        <w:rPr>
          <w:color w:val="000000"/>
          <w:sz w:val="20"/>
          <w:lang w:val="ru-RU"/>
        </w:rPr>
        <w:t>декабря 2015 года № 820. Зарегистрирован в Министерстве юстиции Республики Казахстан 31 декабря 2015 года № 12729</w:t>
      </w:r>
    </w:p>
    <w:p w:rsidR="006C7D8E" w:rsidRDefault="00F95B27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F95B27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F95B27">
        <w:rPr>
          <w:b/>
          <w:color w:val="000000"/>
          <w:sz w:val="20"/>
          <w:lang w:val="ru-RU"/>
        </w:rPr>
        <w:t>ПРИКАЗЫВАЕМ: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</w:t>
      </w:r>
      <w:r>
        <w:rPr>
          <w:color w:val="000000"/>
          <w:sz w:val="20"/>
        </w:rPr>
        <w:t>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</w:t>
      </w:r>
      <w:bookmarkStart w:id="1" w:name="_GoBack"/>
      <w:bookmarkEnd w:id="1"/>
      <w:r>
        <w:rPr>
          <w:color w:val="000000"/>
          <w:sz w:val="20"/>
        </w:rPr>
        <w:t>илагаемый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животноводства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пчеловодства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15-04/730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</w:t>
      </w:r>
      <w:r>
        <w:rPr>
          <w:color w:val="000000"/>
          <w:sz w:val="20"/>
        </w:rPr>
        <w:t>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21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614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животноводства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№ 12108,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12 </w:t>
      </w:r>
      <w:proofErr w:type="spellStart"/>
      <w:r>
        <w:rPr>
          <w:color w:val="000000"/>
          <w:sz w:val="20"/>
        </w:rPr>
        <w:t>ноября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»).</w:t>
      </w:r>
      <w:r>
        <w:br/>
      </w:r>
      <w:r>
        <w:rPr>
          <w:color w:val="000000"/>
          <w:sz w:val="20"/>
        </w:rPr>
        <w:t xml:space="preserve">      </w:t>
      </w:r>
      <w:r w:rsidRPr="00F95B27">
        <w:rPr>
          <w:color w:val="000000"/>
          <w:sz w:val="20"/>
          <w:lang w:val="ru-RU"/>
        </w:rPr>
        <w:t>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</w:t>
      </w:r>
      <w:r w:rsidRPr="00F95B27">
        <w:rPr>
          <w:color w:val="000000"/>
          <w:sz w:val="20"/>
          <w:lang w:val="ru-RU"/>
        </w:rPr>
        <w:t>ть: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</w:t>
      </w:r>
      <w:r w:rsidRPr="00F95B27">
        <w:rPr>
          <w:color w:val="000000"/>
          <w:sz w:val="20"/>
          <w:lang w:val="ru-RU"/>
        </w:rPr>
        <w:t>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F95B27">
        <w:rPr>
          <w:color w:val="000000"/>
          <w:sz w:val="20"/>
          <w:lang w:val="ru-RU"/>
        </w:rPr>
        <w:t>Әділет</w:t>
      </w:r>
      <w:proofErr w:type="spellEnd"/>
      <w:r w:rsidRPr="00F95B27">
        <w:rPr>
          <w:color w:val="000000"/>
          <w:sz w:val="20"/>
          <w:lang w:val="ru-RU"/>
        </w:rPr>
        <w:t>»;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3) направление копии настоящего приказа в течение десяти календарных дней со дня его получения в Республикан</w:t>
      </w:r>
      <w:r w:rsidRPr="00F95B27">
        <w:rPr>
          <w:color w:val="000000"/>
          <w:sz w:val="20"/>
          <w:lang w:val="ru-RU"/>
        </w:rPr>
        <w:t>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Казахстан»;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4) размещение настоящего совместного приказа на интернет-ресурсе Министерства сельского хозяйства</w:t>
      </w:r>
      <w:r w:rsidRPr="00F95B27">
        <w:rPr>
          <w:color w:val="000000"/>
          <w:sz w:val="20"/>
          <w:lang w:val="ru-RU"/>
        </w:rPr>
        <w:t xml:space="preserve"> Республики Казахстан и на интранет-портале государственных органов.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</w:t>
      </w:r>
      <w:r>
        <w:rPr>
          <w:color w:val="000000"/>
          <w:sz w:val="20"/>
        </w:rPr>
        <w:t>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6"/>
        <w:gridCol w:w="4296"/>
      </w:tblGrid>
      <w:tr w:rsidR="006C7D8E" w:rsidRPr="00F95B27">
        <w:trPr>
          <w:trHeight w:val="30"/>
          <w:tblCellSpacing w:w="0" w:type="auto"/>
        </w:trPr>
        <w:tc>
          <w:tcPr>
            <w:tcW w:w="7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C7D8E" w:rsidRPr="00F95B27" w:rsidRDefault="00F95B27">
            <w:pPr>
              <w:spacing w:after="20"/>
              <w:ind w:left="20"/>
              <w:jc w:val="center"/>
              <w:rPr>
                <w:lang w:val="ru-RU"/>
              </w:rPr>
            </w:pPr>
            <w:r w:rsidRPr="00F95B27">
              <w:rPr>
                <w:i/>
                <w:color w:val="000000"/>
                <w:sz w:val="20"/>
                <w:lang w:val="ru-RU"/>
              </w:rPr>
              <w:t xml:space="preserve">Министр </w:t>
            </w:r>
            <w:r w:rsidRPr="00F95B27">
              <w:rPr>
                <w:lang w:val="ru-RU"/>
              </w:rPr>
              <w:br/>
            </w:r>
            <w:r w:rsidRPr="00F95B27">
              <w:rPr>
                <w:i/>
                <w:color w:val="000000"/>
                <w:sz w:val="20"/>
                <w:lang w:val="ru-RU"/>
              </w:rPr>
              <w:t xml:space="preserve">сельского хозяйства </w:t>
            </w:r>
            <w:r w:rsidRPr="00F95B27">
              <w:rPr>
                <w:lang w:val="ru-RU"/>
              </w:rPr>
              <w:br/>
            </w:r>
            <w:r w:rsidRPr="00F95B27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F95B27">
              <w:rPr>
                <w:lang w:val="ru-RU"/>
              </w:rPr>
              <w:br/>
            </w:r>
            <w:r w:rsidRPr="00F95B27">
              <w:rPr>
                <w:i/>
                <w:color w:val="000000"/>
                <w:sz w:val="20"/>
                <w:lang w:val="ru-RU"/>
              </w:rPr>
              <w:t xml:space="preserve">______________ А. </w:t>
            </w:r>
            <w:proofErr w:type="spellStart"/>
            <w:r w:rsidRPr="00F95B27">
              <w:rPr>
                <w:i/>
                <w:color w:val="000000"/>
                <w:sz w:val="20"/>
                <w:lang w:val="ru-RU"/>
              </w:rPr>
              <w:t>Мамытбеков</w:t>
            </w:r>
            <w:proofErr w:type="spellEnd"/>
          </w:p>
        </w:tc>
        <w:tc>
          <w:tcPr>
            <w:tcW w:w="6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jc w:val="center"/>
              <w:rPr>
                <w:lang w:val="ru-RU"/>
              </w:rPr>
            </w:pPr>
            <w:r w:rsidRPr="00F95B27">
              <w:rPr>
                <w:i/>
                <w:color w:val="000000"/>
                <w:sz w:val="20"/>
                <w:lang w:val="ru-RU"/>
              </w:rPr>
              <w:t>Министр</w:t>
            </w:r>
            <w:r w:rsidRPr="00F95B27">
              <w:rPr>
                <w:lang w:val="ru-RU"/>
              </w:rPr>
              <w:br/>
            </w:r>
            <w:r w:rsidRPr="00F95B27">
              <w:rPr>
                <w:i/>
                <w:color w:val="000000"/>
                <w:sz w:val="20"/>
                <w:lang w:val="ru-RU"/>
              </w:rPr>
              <w:t xml:space="preserve">национальной экономики </w:t>
            </w:r>
            <w:r w:rsidRPr="00F95B27">
              <w:rPr>
                <w:lang w:val="ru-RU"/>
              </w:rPr>
              <w:br/>
            </w:r>
            <w:r w:rsidRPr="00F95B27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F95B27">
              <w:rPr>
                <w:lang w:val="ru-RU"/>
              </w:rPr>
              <w:br/>
            </w:r>
            <w:r w:rsidRPr="00F95B27">
              <w:rPr>
                <w:i/>
                <w:color w:val="000000"/>
                <w:sz w:val="20"/>
                <w:lang w:val="ru-RU"/>
              </w:rPr>
              <w:t xml:space="preserve">______________ Е. </w:t>
            </w:r>
            <w:proofErr w:type="spellStart"/>
            <w:r w:rsidRPr="00F95B27">
              <w:rPr>
                <w:i/>
                <w:color w:val="000000"/>
                <w:sz w:val="20"/>
                <w:lang w:val="ru-RU"/>
              </w:rPr>
              <w:t>Дос</w:t>
            </w:r>
            <w:r w:rsidRPr="00F95B27">
              <w:rPr>
                <w:i/>
                <w:color w:val="000000"/>
                <w:sz w:val="20"/>
                <w:lang w:val="ru-RU"/>
              </w:rPr>
              <w:t>аев</w:t>
            </w:r>
            <w:proofErr w:type="spellEnd"/>
          </w:p>
        </w:tc>
      </w:tr>
    </w:tbl>
    <w:p w:rsidR="006C7D8E" w:rsidRPr="00F95B27" w:rsidRDefault="00F95B27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 w:rsidRPr="00F95B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</w:rPr>
        <w:t> </w:t>
      </w:r>
      <w:r w:rsidRPr="00F95B27">
        <w:rPr>
          <w:i/>
          <w:color w:val="000000"/>
          <w:sz w:val="20"/>
          <w:lang w:val="ru-RU"/>
        </w:rPr>
        <w:t xml:space="preserve"> «СОГЛАСОВАН»</w:t>
      </w:r>
      <w:r w:rsidRPr="00F95B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95B27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F95B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95B27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F95B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95B27">
        <w:rPr>
          <w:i/>
          <w:color w:val="000000"/>
          <w:sz w:val="20"/>
          <w:lang w:val="ru-RU"/>
        </w:rPr>
        <w:t xml:space="preserve"> Генеральной прокуратуры</w:t>
      </w:r>
      <w:r w:rsidRPr="00F95B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95B27">
        <w:rPr>
          <w:i/>
          <w:color w:val="000000"/>
          <w:sz w:val="20"/>
          <w:lang w:val="ru-RU"/>
        </w:rPr>
        <w:t xml:space="preserve"> Республики Казахстан</w:t>
      </w:r>
      <w:r w:rsidRPr="00F95B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95B27">
        <w:rPr>
          <w:i/>
          <w:color w:val="000000"/>
          <w:sz w:val="20"/>
          <w:lang w:val="ru-RU"/>
        </w:rPr>
        <w:t xml:space="preserve"> ____________________ С. </w:t>
      </w:r>
      <w:proofErr w:type="spellStart"/>
      <w:r w:rsidRPr="00F95B27">
        <w:rPr>
          <w:i/>
          <w:color w:val="000000"/>
          <w:sz w:val="20"/>
          <w:lang w:val="ru-RU"/>
        </w:rPr>
        <w:t>Айтпаева</w:t>
      </w:r>
      <w:proofErr w:type="spellEnd"/>
      <w:r w:rsidRPr="00F95B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95B27">
        <w:rPr>
          <w:i/>
          <w:color w:val="000000"/>
          <w:sz w:val="20"/>
          <w:lang w:val="ru-RU"/>
        </w:rPr>
        <w:t xml:space="preserve"> «___»_____________ 20 год</w:t>
      </w:r>
    </w:p>
    <w:p w:rsidR="006C7D8E" w:rsidRPr="00F95B27" w:rsidRDefault="00F95B27">
      <w:pPr>
        <w:spacing w:after="0"/>
        <w:jc w:val="right"/>
        <w:rPr>
          <w:lang w:val="ru-RU"/>
        </w:rPr>
      </w:pPr>
      <w:bookmarkStart w:id="2" w:name="z7"/>
      <w:r w:rsidRPr="00F95B27">
        <w:rPr>
          <w:color w:val="000000"/>
          <w:sz w:val="20"/>
          <w:lang w:val="ru-RU"/>
        </w:rPr>
        <w:t xml:space="preserve">  Утверждено</w:t>
      </w:r>
      <w:r>
        <w:rPr>
          <w:color w:val="000000"/>
          <w:sz w:val="20"/>
        </w:rPr>
        <w:t>          </w:t>
      </w:r>
      <w:r w:rsidRPr="00F95B27">
        <w:rPr>
          <w:color w:val="000000"/>
          <w:sz w:val="20"/>
          <w:lang w:val="ru-RU"/>
        </w:rPr>
        <w:t xml:space="preserve"> 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 xml:space="preserve"> с</w:t>
      </w:r>
      <w:r w:rsidRPr="00F95B27">
        <w:rPr>
          <w:color w:val="000000"/>
          <w:sz w:val="20"/>
          <w:lang w:val="ru-RU"/>
        </w:rPr>
        <w:t>овместным приказом</w:t>
      </w:r>
      <w:r>
        <w:rPr>
          <w:color w:val="000000"/>
          <w:sz w:val="20"/>
        </w:rPr>
        <w:t>      </w:t>
      </w:r>
      <w:r w:rsidRPr="00F95B27">
        <w:rPr>
          <w:color w:val="000000"/>
          <w:sz w:val="20"/>
          <w:lang w:val="ru-RU"/>
        </w:rPr>
        <w:t xml:space="preserve"> 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lastRenderedPageBreak/>
        <w:t xml:space="preserve"> Министра сельского хозяйства</w:t>
      </w:r>
      <w:r>
        <w:rPr>
          <w:color w:val="000000"/>
          <w:sz w:val="20"/>
        </w:rPr>
        <w:t>  </w:t>
      </w:r>
      <w:r w:rsidRPr="00F95B27">
        <w:rPr>
          <w:color w:val="000000"/>
          <w:sz w:val="20"/>
          <w:lang w:val="ru-RU"/>
        </w:rPr>
        <w:t xml:space="preserve"> 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F95B27">
        <w:rPr>
          <w:color w:val="000000"/>
          <w:sz w:val="20"/>
          <w:lang w:val="ru-RU"/>
        </w:rPr>
        <w:t xml:space="preserve"> 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от 28 декабря 2015 года № 15-05-1136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 xml:space="preserve"> экономики Республики Казахстан</w:t>
      </w:r>
      <w:r>
        <w:rPr>
          <w:color w:val="000000"/>
          <w:sz w:val="20"/>
        </w:rPr>
        <w:t> </w:t>
      </w:r>
      <w:r w:rsidRPr="00F95B27">
        <w:rPr>
          <w:color w:val="000000"/>
          <w:sz w:val="20"/>
          <w:lang w:val="ru-RU"/>
        </w:rPr>
        <w:t xml:space="preserve"> 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 xml:space="preserve"> от 29 декабря 2015 года № 820 </w:t>
      </w:r>
    </w:p>
    <w:p w:rsidR="006C7D8E" w:rsidRPr="00F95B27" w:rsidRDefault="00F95B27">
      <w:pPr>
        <w:spacing w:after="0"/>
        <w:rPr>
          <w:lang w:val="ru-RU"/>
        </w:rPr>
      </w:pPr>
      <w:bookmarkStart w:id="3" w:name="z8"/>
      <w:bookmarkEnd w:id="2"/>
      <w:r>
        <w:rPr>
          <w:b/>
          <w:color w:val="000000"/>
          <w:sz w:val="20"/>
        </w:rPr>
        <w:t>                         </w:t>
      </w:r>
      <w:r w:rsidRPr="00F95B27">
        <w:rPr>
          <w:b/>
          <w:color w:val="000000"/>
          <w:sz w:val="20"/>
          <w:lang w:val="ru-RU"/>
        </w:rPr>
        <w:t xml:space="preserve"> Проверо</w:t>
      </w:r>
      <w:r w:rsidRPr="00F95B27">
        <w:rPr>
          <w:b/>
          <w:color w:val="000000"/>
          <w:sz w:val="20"/>
          <w:lang w:val="ru-RU"/>
        </w:rPr>
        <w:t>чный лист</w:t>
      </w:r>
      <w:r w:rsidRPr="00F95B27">
        <w:rPr>
          <w:lang w:val="ru-RU"/>
        </w:rPr>
        <w:br/>
      </w:r>
      <w:r>
        <w:rPr>
          <w:b/>
          <w:color w:val="000000"/>
          <w:sz w:val="20"/>
        </w:rPr>
        <w:t>        </w:t>
      </w:r>
      <w:r w:rsidRPr="00F95B27">
        <w:rPr>
          <w:b/>
          <w:color w:val="000000"/>
          <w:sz w:val="20"/>
          <w:lang w:val="ru-RU"/>
        </w:rPr>
        <w:t xml:space="preserve"> в области племенного животноводства и пчеловодства</w:t>
      </w:r>
    </w:p>
    <w:bookmarkEnd w:id="3"/>
    <w:p w:rsidR="006C7D8E" w:rsidRPr="00F95B27" w:rsidRDefault="00F95B2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95B27">
        <w:rPr>
          <w:color w:val="FF0000"/>
          <w:sz w:val="20"/>
          <w:lang w:val="ru-RU"/>
        </w:rPr>
        <w:t xml:space="preserve"> Сноска. Проверочный лист в редакции совместного приказа Заместителя Премьер-Министра РК Министра сельского хозяйства РК от 13.09.2016 № 389</w:t>
      </w:r>
      <w:r w:rsidRPr="00F95B27">
        <w:rPr>
          <w:color w:val="FF0000"/>
          <w:sz w:val="20"/>
          <w:lang w:val="ru-RU"/>
        </w:rPr>
        <w:t xml:space="preserve"> и Министра национальной экономики РК от 04.10.2016 № 438 (вводится в действие по истечении десяти календарных дней после дня его первого официального опубликования).</w:t>
      </w:r>
    </w:p>
    <w:p w:rsidR="006C7D8E" w:rsidRPr="00F95B27" w:rsidRDefault="00F95B27">
      <w:pPr>
        <w:spacing w:after="0"/>
        <w:rPr>
          <w:lang w:val="ru-RU"/>
        </w:rPr>
      </w:pPr>
      <w:r w:rsidRPr="00F95B27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___________________</w:t>
      </w:r>
      <w:r w:rsidRPr="00F95B27">
        <w:rPr>
          <w:color w:val="000000"/>
          <w:sz w:val="20"/>
          <w:lang w:val="ru-RU"/>
        </w:rPr>
        <w:t>__________________________________________________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F95B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(номер, дата)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____________</w:t>
      </w:r>
      <w:r w:rsidRPr="00F95B27">
        <w:rPr>
          <w:color w:val="000000"/>
          <w:sz w:val="20"/>
          <w:lang w:val="ru-RU"/>
        </w:rPr>
        <w:t>_________________________________________________________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_____________________________________________________________________</w:t>
      </w:r>
      <w:r w:rsidRPr="00F95B27">
        <w:rPr>
          <w:lang w:val="ru-RU"/>
        </w:rPr>
        <w:br/>
      </w:r>
      <w:r>
        <w:rPr>
          <w:color w:val="000000"/>
          <w:sz w:val="20"/>
        </w:rPr>
        <w:t>  </w:t>
      </w:r>
      <w:r w:rsidRPr="00F95B27">
        <w:rPr>
          <w:color w:val="000000"/>
          <w:sz w:val="20"/>
          <w:lang w:val="ru-RU"/>
        </w:rPr>
        <w:t xml:space="preserve"> Индивидуальный идентификационный номер/бизнес-идентификационный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F95B27">
        <w:rPr>
          <w:color w:val="000000"/>
          <w:sz w:val="20"/>
          <w:lang w:val="ru-RU"/>
        </w:rPr>
        <w:t xml:space="preserve"> номер проверяемого субъекта (объекта)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Адрес мес</w:t>
      </w:r>
      <w:r w:rsidRPr="00F95B27">
        <w:rPr>
          <w:color w:val="000000"/>
          <w:sz w:val="20"/>
          <w:lang w:val="ru-RU"/>
        </w:rPr>
        <w:t>та нахождения ______________________________________________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0"/>
        <w:gridCol w:w="2849"/>
        <w:gridCol w:w="1057"/>
        <w:gridCol w:w="1057"/>
        <w:gridCol w:w="1504"/>
        <w:gridCol w:w="1515"/>
      </w:tblGrid>
      <w:tr w:rsidR="006C7D8E">
        <w:trPr>
          <w:trHeight w:val="168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C7D8E">
        <w:trPr>
          <w:trHeight w:val="18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C7D8E">
        <w:trPr>
          <w:gridAfter w:val="5"/>
          <w:wAfter w:w="13567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Племенные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центры</w:t>
            </w:r>
            <w:proofErr w:type="spellEnd"/>
          </w:p>
        </w:tc>
      </w:tr>
      <w:tr w:rsidR="006C7D8E" w:rsidRPr="00F95B27">
        <w:trPr>
          <w:trHeight w:val="55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помещений для содержания производителей сельскохозяйственных животных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лаборатории для низкотемпературного замораживания и хранения семени производителей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ветеринарно-санитарного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пропускника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карантинного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изолятора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криогенного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 w:rsidRPr="00F95B27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племенных свидетельств, подтверждающих наличие высокопродуктивных племенных животных </w:t>
            </w:r>
            <w:r w:rsidRPr="00F95B27">
              <w:rPr>
                <w:color w:val="000000"/>
                <w:sz w:val="20"/>
                <w:lang w:val="ru-RU"/>
              </w:rPr>
              <w:t>производителей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75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ветеринарно-санитарного заключения на объект и подтверждения о присвоении учетного номера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87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ветеринарных паспортов на племенных животных-производителей, подтверждающих проведение идентификации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25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</w:t>
            </w:r>
            <w:proofErr w:type="spellStart"/>
            <w:r w:rsidRPr="00F95B27">
              <w:rPr>
                <w:color w:val="000000"/>
                <w:sz w:val="20"/>
                <w:lang w:val="ru-RU"/>
              </w:rPr>
              <w:t>кампилобактериоз</w:t>
            </w:r>
            <w:proofErr w:type="spellEnd"/>
            <w:r w:rsidRPr="00F95B27">
              <w:rPr>
                <w:color w:val="000000"/>
                <w:sz w:val="20"/>
                <w:lang w:val="ru-RU"/>
              </w:rPr>
              <w:t>, трихомоноз, эпидидимит овец, хламидио</w:t>
            </w:r>
            <w:r w:rsidRPr="00F95B27">
              <w:rPr>
                <w:color w:val="000000"/>
                <w:sz w:val="20"/>
                <w:lang w:val="ru-RU"/>
              </w:rPr>
              <w:t>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3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сводной ведомости бонитировки племенных животных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99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справки местного исполнительного органа, подтверждающей регистрацию в </w:t>
            </w:r>
            <w:r w:rsidRPr="00F95B27">
              <w:rPr>
                <w:color w:val="000000"/>
                <w:sz w:val="20"/>
                <w:lang w:val="ru-RU"/>
              </w:rPr>
              <w:lastRenderedPageBreak/>
              <w:t>информационной базе селекционной и племенной работы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lastRenderedPageBreak/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27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Проведение оценки животных по собственной </w:t>
            </w:r>
            <w:r w:rsidRPr="00F95B27">
              <w:rPr>
                <w:color w:val="000000"/>
                <w:sz w:val="20"/>
                <w:lang w:val="ru-RU"/>
              </w:rPr>
              <w:t>продуктивности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5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Проведение оценки животных по качеству потомства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162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</w:t>
            </w:r>
            <w:r w:rsidRPr="00F95B27">
              <w:rPr>
                <w:color w:val="000000"/>
                <w:sz w:val="20"/>
                <w:lang w:val="ru-RU"/>
              </w:rPr>
              <w:t>значения по формам, утвержденным уполномоченным органом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5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в штате специалистов по соответствующим специальностям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gridAfter w:val="5"/>
          <w:wAfter w:w="13567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Дистрибьютерные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центры</w:t>
            </w:r>
            <w:proofErr w:type="spellEnd"/>
          </w:p>
        </w:tc>
      </w:tr>
      <w:tr w:rsidR="006C7D8E" w:rsidRPr="00F95B27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производственных помещений со стационарными </w:t>
            </w:r>
            <w:proofErr w:type="spellStart"/>
            <w:r w:rsidRPr="00F95B27">
              <w:rPr>
                <w:color w:val="000000"/>
                <w:sz w:val="20"/>
                <w:lang w:val="ru-RU"/>
              </w:rPr>
              <w:t>биохранилищами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trHeight w:val="2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25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криогенного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 w:rsidRPr="00F95B27">
        <w:trPr>
          <w:trHeight w:val="67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ветеринарно-санитарного заключения на объект и подтверждения о присвоении учетного номера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ветеринарной справки об эпизоотической ситуации на </w:t>
            </w:r>
            <w:r w:rsidRPr="00F95B27">
              <w:rPr>
                <w:color w:val="000000"/>
                <w:sz w:val="20"/>
                <w:lang w:val="ru-RU"/>
              </w:rPr>
              <w:t xml:space="preserve">территории соответствующей административно-территориальной единицы по инфекционным заболеваниям (туберкулез, бруцеллез, лейкоз, лептоспироз, </w:t>
            </w:r>
            <w:proofErr w:type="spellStart"/>
            <w:r w:rsidRPr="00F95B27">
              <w:rPr>
                <w:color w:val="000000"/>
                <w:sz w:val="20"/>
                <w:lang w:val="ru-RU"/>
              </w:rPr>
              <w:lastRenderedPageBreak/>
              <w:t>кампилобактериоз</w:t>
            </w:r>
            <w:proofErr w:type="spellEnd"/>
            <w:r w:rsidRPr="00F95B27">
              <w:rPr>
                <w:color w:val="000000"/>
                <w:sz w:val="20"/>
                <w:lang w:val="ru-RU"/>
              </w:rPr>
              <w:t>, трихомоноз, эпидидимит овец, хламидиоз, случная болезнь лошадей, эпизоотический лимфангит), а так</w:t>
            </w:r>
            <w:r w:rsidRPr="00F95B27">
              <w:rPr>
                <w:color w:val="000000"/>
                <w:sz w:val="20"/>
                <w:lang w:val="ru-RU"/>
              </w:rPr>
              <w:t>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lastRenderedPageBreak/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159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Ведение учета данных и представление отчетности в местные </w:t>
            </w:r>
            <w:r w:rsidRPr="00F95B27">
              <w:rPr>
                <w:color w:val="000000"/>
                <w:sz w:val="20"/>
                <w:lang w:val="ru-RU"/>
              </w:rPr>
              <w:t>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57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в штате специалистов по соответствующим специальностям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gridAfter w:val="5"/>
          <w:wAfter w:w="13567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b/>
                <w:color w:val="000000"/>
                <w:sz w:val="20"/>
                <w:lang w:val="ru-RU"/>
              </w:rPr>
              <w:t>Физические и</w:t>
            </w:r>
            <w:r w:rsidRPr="00F95B27">
              <w:rPr>
                <w:b/>
                <w:color w:val="000000"/>
                <w:sz w:val="20"/>
                <w:lang w:val="ru-RU"/>
              </w:rPr>
              <w:t xml:space="preserve"> юридические лица, получившие бюджетные субсидии</w:t>
            </w:r>
          </w:p>
        </w:tc>
      </w:tr>
      <w:tr w:rsidR="006C7D8E" w:rsidRPr="00F95B27">
        <w:trPr>
          <w:trHeight w:val="36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у животных индивидуальных номеров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96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регистрации животных в информационной базе селекционной и племенной работы в порядке, утвержденном уполномоченным органом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5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</w:t>
            </w:r>
            <w:r w:rsidRPr="00F95B27">
              <w:rPr>
                <w:color w:val="000000"/>
                <w:sz w:val="20"/>
                <w:lang w:val="ru-RU"/>
              </w:rPr>
              <w:t xml:space="preserve"> оформления индивидуальной карточки племенного животного или племенного свидетельства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37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Проведение бонитировки племенных животных, </w:t>
            </w:r>
            <w:r w:rsidRPr="00F95B27">
              <w:rPr>
                <w:color w:val="000000"/>
                <w:sz w:val="20"/>
                <w:lang w:val="ru-RU"/>
              </w:rPr>
              <w:lastRenderedPageBreak/>
              <w:t>зарегистрированных в республиканской палате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lastRenderedPageBreak/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49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Регистрация племенных животных в государственном регистре </w:t>
            </w:r>
            <w:r w:rsidRPr="00F95B27">
              <w:rPr>
                <w:color w:val="000000"/>
                <w:sz w:val="20"/>
                <w:lang w:val="ru-RU"/>
              </w:rPr>
              <w:t>племенных животных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отчетности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 w:rsidRPr="00F95B27">
        <w:trPr>
          <w:trHeight w:val="39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Достоверность данных, указанных в племенных свидетельствах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gridAfter w:val="5"/>
          <w:wAfter w:w="13567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Местные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исполнительные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органы</w:t>
            </w:r>
            <w:proofErr w:type="spellEnd"/>
          </w:p>
        </w:tc>
      </w:tr>
      <w:tr w:rsidR="006C7D8E" w:rsidRPr="00F95B27">
        <w:trPr>
          <w:trHeight w:val="55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Ведение государственного регистра племенных животных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55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Ведение учета </w:t>
            </w:r>
            <w:r w:rsidRPr="00F95B27">
              <w:rPr>
                <w:color w:val="000000"/>
                <w:sz w:val="20"/>
                <w:lang w:val="ru-RU"/>
              </w:rPr>
              <w:t>данных в области племенного животноводства по утвержденным формам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55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отчетности по формам, утвержденным уполномоченным органом представляемой субъектами в области племенного животноводства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gridAfter w:val="5"/>
          <w:wAfter w:w="13567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Бонитер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классификатор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6C7D8E" w:rsidRPr="00F95B27">
        <w:trPr>
          <w:trHeight w:val="11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</w:t>
            </w:r>
            <w:r w:rsidRPr="00F95B27">
              <w:rPr>
                <w:color w:val="000000"/>
                <w:sz w:val="20"/>
                <w:lang w:val="ru-RU"/>
              </w:rPr>
              <w:t>диплома об образовании по соответствующей специальности «зоотехния» или «технология производства продуктов животноводства» либо «биотехнология»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8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документа о прохождении курсов бонитеров по соответствующему виду сельскохозяйственных </w:t>
            </w:r>
            <w:r w:rsidRPr="00F95B27">
              <w:rPr>
                <w:color w:val="000000"/>
                <w:sz w:val="20"/>
                <w:lang w:val="ru-RU"/>
              </w:rPr>
              <w:t>животных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166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gridAfter w:val="5"/>
          <w:wAfter w:w="13567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Техники-осеменаторы</w:t>
            </w:r>
            <w:proofErr w:type="spellEnd"/>
          </w:p>
        </w:tc>
      </w:tr>
      <w:tr w:rsidR="006C7D8E" w:rsidRPr="00F95B27">
        <w:trPr>
          <w:trHeight w:val="196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диплома об образовании по соответствующей специальности «зоотехния» или «технология производства продуктов животноводства» либо «биотехнология», или «ветеринария» или документа, подтверждающего стаж работы по данному профилю</w:t>
            </w:r>
            <w:r w:rsidRPr="00F95B27">
              <w:rPr>
                <w:color w:val="000000"/>
                <w:sz w:val="20"/>
                <w:lang w:val="ru-RU"/>
              </w:rPr>
              <w:t xml:space="preserve"> не менее трех лет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81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документа о прохождении курсов по искусственному осеменению сельскохозяйственных животных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84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лабораторного помещения (для стационарного пункта искусственного осеменения сельскохозяйственных животных)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84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контрольно-измерительных приборов (для стационарного пункта искусственного осеменения сельскохозяйственных животных)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132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инструментария (для стационарного пункта искусственного осеменения сельскохозяйственных животных) </w:t>
            </w:r>
            <w:r w:rsidRPr="00F95B27">
              <w:rPr>
                <w:color w:val="000000"/>
                <w:sz w:val="20"/>
                <w:lang w:val="ru-RU"/>
              </w:rPr>
              <w:t>или наличие чемодана техника-</w:t>
            </w:r>
            <w:proofErr w:type="spellStart"/>
            <w:r w:rsidRPr="00F95B27">
              <w:rPr>
                <w:color w:val="000000"/>
                <w:sz w:val="20"/>
                <w:lang w:val="ru-RU"/>
              </w:rPr>
              <w:t>осеменатора</w:t>
            </w:r>
            <w:proofErr w:type="spellEnd"/>
            <w:r w:rsidRPr="00F95B27">
              <w:rPr>
                <w:color w:val="000000"/>
                <w:sz w:val="20"/>
                <w:lang w:val="ru-RU"/>
              </w:rPr>
              <w:t xml:space="preserve"> (для мобильных пунктов)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trHeight w:val="28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криогенного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 w:rsidRPr="00F95B27">
        <w:trPr>
          <w:trHeight w:val="27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Ведение учета данных и представление отчетности в местные исполнительные органы областей, городов республиканского значения, столицы, </w:t>
            </w:r>
            <w:r w:rsidRPr="00F95B27">
              <w:rPr>
                <w:color w:val="000000"/>
                <w:sz w:val="20"/>
                <w:lang w:val="ru-RU"/>
              </w:rPr>
              <w:t>районов, городов областного значения по формам, утвержденным уполномоченным органом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gridAfter w:val="5"/>
          <w:wAfter w:w="13567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b/>
                <w:color w:val="000000"/>
                <w:sz w:val="20"/>
                <w:lang w:val="ru-RU"/>
              </w:rPr>
              <w:t>Специалист по трансплантации (пересадке) эмбрионов</w:t>
            </w:r>
          </w:p>
        </w:tc>
      </w:tr>
      <w:tr w:rsidR="006C7D8E" w:rsidRPr="00F95B27">
        <w:trPr>
          <w:trHeight w:val="136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Наличие диплома об образовании по соответствующей специальности «зоотехния» или «технология производства </w:t>
            </w:r>
            <w:r w:rsidRPr="00F95B27">
              <w:rPr>
                <w:color w:val="000000"/>
                <w:sz w:val="20"/>
                <w:lang w:val="ru-RU"/>
              </w:rPr>
              <w:t>продуктов животноводства» либо «биотехнология», или «ветеринария»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 w:rsidRPr="00F95B27">
        <w:trPr>
          <w:trHeight w:val="84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>Наличие документа о прохождении курсов по трансплантации (пересадке) эмбрионов сельскохозяйственных животных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  <w:tr w:rsidR="006C7D8E">
        <w:trPr>
          <w:trHeight w:val="25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27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контрольно-измерительных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27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инструментария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28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криогенного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>
        <w:trPr>
          <w:trHeight w:val="31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0"/>
            </w:pPr>
            <w:r>
              <w:br/>
            </w:r>
          </w:p>
        </w:tc>
      </w:tr>
      <w:tr w:rsidR="006C7D8E" w:rsidRPr="00F95B27">
        <w:trPr>
          <w:trHeight w:val="151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Default="00F95B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20"/>
              <w:ind w:left="20"/>
              <w:rPr>
                <w:lang w:val="ru-RU"/>
              </w:rPr>
            </w:pPr>
            <w:r w:rsidRPr="00F95B27">
              <w:rPr>
                <w:color w:val="000000"/>
                <w:sz w:val="20"/>
                <w:lang w:val="ru-RU"/>
              </w:rPr>
              <w:t xml:space="preserve">Ведение учета данных и представление отчетности в местные исполнительные органы </w:t>
            </w:r>
            <w:r w:rsidRPr="00F95B27">
              <w:rPr>
                <w:color w:val="000000"/>
                <w:sz w:val="20"/>
                <w:lang w:val="ru-RU"/>
              </w:rPr>
              <w:t xml:space="preserve">областей, городов республиканского значения, столицы, районов, городов </w:t>
            </w:r>
            <w:r w:rsidRPr="00F95B27">
              <w:rPr>
                <w:color w:val="000000"/>
                <w:sz w:val="20"/>
                <w:lang w:val="ru-RU"/>
              </w:rPr>
              <w:lastRenderedPageBreak/>
              <w:t>областного значения по формам, утвержденным уполномоченным органом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lastRenderedPageBreak/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D8E" w:rsidRPr="00F95B27" w:rsidRDefault="00F95B27">
            <w:pPr>
              <w:spacing w:after="0"/>
              <w:rPr>
                <w:lang w:val="ru-RU"/>
              </w:rPr>
            </w:pPr>
            <w:r w:rsidRPr="00F95B27">
              <w:rPr>
                <w:lang w:val="ru-RU"/>
              </w:rPr>
              <w:br/>
            </w:r>
          </w:p>
        </w:tc>
      </w:tr>
    </w:tbl>
    <w:p w:rsidR="006C7D8E" w:rsidRPr="00F95B27" w:rsidRDefault="00F95B27">
      <w:pPr>
        <w:spacing w:after="0"/>
        <w:rPr>
          <w:lang w:val="ru-RU"/>
        </w:rPr>
      </w:pPr>
      <w:r w:rsidRPr="00F95B27">
        <w:rPr>
          <w:color w:val="000000"/>
          <w:sz w:val="20"/>
          <w:lang w:val="ru-RU"/>
        </w:rPr>
        <w:t>Должностное (</w:t>
      </w:r>
      <w:proofErr w:type="spellStart"/>
      <w:r w:rsidRPr="00F95B27">
        <w:rPr>
          <w:color w:val="000000"/>
          <w:sz w:val="20"/>
          <w:lang w:val="ru-RU"/>
        </w:rPr>
        <w:t>ые</w:t>
      </w:r>
      <w:proofErr w:type="spellEnd"/>
      <w:r w:rsidRPr="00F95B27">
        <w:rPr>
          <w:color w:val="000000"/>
          <w:sz w:val="20"/>
          <w:lang w:val="ru-RU"/>
        </w:rPr>
        <w:t>) лицо (а) _________________________ _________________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95B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95B27">
        <w:rPr>
          <w:color w:val="000000"/>
          <w:sz w:val="20"/>
          <w:lang w:val="ru-RU"/>
        </w:rPr>
        <w:t xml:space="preserve"> </w:t>
      </w:r>
      <w:r w:rsidRPr="00F95B27">
        <w:rPr>
          <w:color w:val="000000"/>
          <w:sz w:val="20"/>
          <w:lang w:val="ru-RU"/>
        </w:rPr>
        <w:t>(должность)</w:t>
      </w:r>
      <w:r>
        <w:rPr>
          <w:color w:val="000000"/>
          <w:sz w:val="20"/>
        </w:rPr>
        <w:t>           </w:t>
      </w:r>
      <w:r w:rsidRPr="00F95B27">
        <w:rPr>
          <w:color w:val="000000"/>
          <w:sz w:val="20"/>
          <w:lang w:val="ru-RU"/>
        </w:rPr>
        <w:t xml:space="preserve"> (подпись)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_____________________________________________________________________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 </w:t>
      </w:r>
      <w:r w:rsidRPr="00F95B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95B27">
        <w:rPr>
          <w:color w:val="000000"/>
          <w:sz w:val="20"/>
          <w:lang w:val="ru-RU"/>
        </w:rPr>
        <w:t xml:space="preserve"> (фамилия, имя, отчество (при его наличии)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Руководитель</w:t>
      </w:r>
      <w:r w:rsidRPr="00F95B27">
        <w:rPr>
          <w:lang w:val="ru-RU"/>
        </w:rPr>
        <w:br/>
      </w:r>
      <w:r w:rsidRPr="00F95B27">
        <w:rPr>
          <w:color w:val="000000"/>
          <w:sz w:val="20"/>
          <w:lang w:val="ru-RU"/>
        </w:rPr>
        <w:t>проверяемого субъекта _____________________________________ _________</w:t>
      </w:r>
      <w:r w:rsidRPr="00F95B27">
        <w:rPr>
          <w:lang w:val="ru-RU"/>
        </w:rPr>
        <w:br/>
      </w:r>
      <w:r>
        <w:rPr>
          <w:color w:val="000000"/>
          <w:sz w:val="20"/>
        </w:rPr>
        <w:t>     </w:t>
      </w:r>
      <w:r w:rsidRPr="00F95B27">
        <w:rPr>
          <w:color w:val="000000"/>
          <w:sz w:val="20"/>
          <w:lang w:val="ru-RU"/>
        </w:rPr>
        <w:t xml:space="preserve"> (фамилия</w:t>
      </w:r>
      <w:r w:rsidRPr="00F95B27">
        <w:rPr>
          <w:color w:val="000000"/>
          <w:sz w:val="20"/>
          <w:lang w:val="ru-RU"/>
        </w:rPr>
        <w:t>, имя, отчество (при его наличии), должность) (подпись)</w:t>
      </w:r>
    </w:p>
    <w:p w:rsidR="006C7D8E" w:rsidRPr="00F95B27" w:rsidRDefault="00F95B27">
      <w:pPr>
        <w:spacing w:after="0"/>
        <w:rPr>
          <w:lang w:val="ru-RU"/>
        </w:rPr>
      </w:pPr>
      <w:r w:rsidRPr="00F95B27">
        <w:rPr>
          <w:lang w:val="ru-RU"/>
        </w:rPr>
        <w:br/>
      </w:r>
      <w:r w:rsidRPr="00F95B27">
        <w:rPr>
          <w:lang w:val="ru-RU"/>
        </w:rPr>
        <w:br/>
      </w:r>
    </w:p>
    <w:p w:rsidR="006C7D8E" w:rsidRPr="00F95B27" w:rsidRDefault="00F95B27">
      <w:pPr>
        <w:pStyle w:val="disclaimer"/>
        <w:rPr>
          <w:lang w:val="ru-RU"/>
        </w:rPr>
      </w:pPr>
      <w:r w:rsidRPr="00F95B2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C7D8E" w:rsidRPr="00F95B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8E"/>
    <w:rsid w:val="006C7D8E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34258-3E14-4679-A176-0412D1F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2017-01-17T13:05:00Z</dcterms:created>
  <dcterms:modified xsi:type="dcterms:W3CDTF">2017-01-17T13:05:00Z</dcterms:modified>
</cp:coreProperties>
</file>