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B1" w:rsidRDefault="00F61AB1">
      <w:pPr>
        <w:pStyle w:val="tkForma"/>
        <w:rPr>
          <w:lang w:val="ru-RU"/>
        </w:rPr>
      </w:pPr>
      <w:r>
        <w:rPr>
          <w:lang w:val="ru-RU"/>
        </w:rPr>
        <w:t>ПОСТАНОВЛЕНИЕ ПРАВИТЕЛЬСТВА КЫРГЫЗСКОЙ РЕСПУБЛИКИ</w:t>
      </w:r>
    </w:p>
    <w:p w:rsidR="00F61AB1" w:rsidRDefault="00F61AB1">
      <w:pPr>
        <w:pStyle w:val="tkRekvizit"/>
        <w:rPr>
          <w:lang w:val="ru-RU"/>
        </w:rPr>
      </w:pPr>
      <w:r>
        <w:rPr>
          <w:lang w:val="ru-RU"/>
        </w:rPr>
        <w:t>г.Бишкек, от 18 февраля 2012 года N 108</w:t>
      </w:r>
    </w:p>
    <w:p w:rsidR="00F61AB1" w:rsidRDefault="00F61AB1">
      <w:pPr>
        <w:pStyle w:val="tkNazvanie"/>
        <w:rPr>
          <w:lang w:val="ru-RU"/>
        </w:rPr>
      </w:pPr>
      <w:r>
        <w:rPr>
          <w:lang w:val="ru-RU"/>
        </w:rPr>
        <w:t>Об утверждении критериев оценки степени риска при осуществлении предпринимательской деятельности</w:t>
      </w:r>
    </w:p>
    <w:p w:rsidR="00F61AB1" w:rsidRDefault="00F61AB1">
      <w:pPr>
        <w:pStyle w:val="tkRedakcijaSpisok"/>
        <w:rPr>
          <w:lang w:val="ru-RU"/>
        </w:rPr>
      </w:pPr>
      <w:r>
        <w:rPr>
          <w:lang w:val="ru-RU"/>
        </w:rPr>
        <w:t>(В редакции постановлений Правительства КР от 15 июня 2012 года N 422, 12 декабря 2012 года N 829, 19 декабря 2013 года N 681)</w:t>
      </w:r>
    </w:p>
    <w:p w:rsidR="00F61AB1" w:rsidRDefault="00F61AB1">
      <w:pPr>
        <w:pStyle w:val="tkTekst"/>
        <w:rPr>
          <w:lang w:val="ru-RU"/>
        </w:rPr>
      </w:pPr>
      <w:r>
        <w:rPr>
          <w:lang w:val="ru-RU"/>
        </w:rPr>
        <w:t>В целях реализации пункта 113 Плана мероприятий "Экономика и безопасность" на 2011 год по реализации программы Правительства Кыргызской Республики, утвержденного постановлением Правительства Кыргызской Республики "Об утверждении Плана мероприятий "Экономика и безопасность" на 2011 год по реализации программы Правительства Кыргызской Республики" от 26 января 2011 года N 26, а также повышения эффективности проверок деятельности субъектов предпринимательства, устранения необоснованного и излишнего вмешательства государственных органов в деятельность субъектов предпринимательства Правительство Кыргызской Республики постановляет:</w:t>
      </w:r>
    </w:p>
    <w:p w:rsidR="00F61AB1" w:rsidRDefault="00F61AB1">
      <w:pPr>
        <w:pStyle w:val="tkTekst"/>
        <w:rPr>
          <w:lang w:val="ru-RU"/>
        </w:rPr>
      </w:pPr>
      <w:r>
        <w:rPr>
          <w:lang w:val="ru-RU"/>
        </w:rPr>
        <w:t>1. Утвердить прилагаемые критерии оценки степени риска при осуществлении предпринимательской деятельности (далее - критерии риска).</w:t>
      </w:r>
    </w:p>
    <w:p w:rsidR="00F61AB1" w:rsidRDefault="00F61AB1">
      <w:pPr>
        <w:pStyle w:val="tkTekst"/>
        <w:rPr>
          <w:lang w:val="ru-RU"/>
        </w:rPr>
      </w:pPr>
      <w:r>
        <w:rPr>
          <w:lang w:val="ru-RU"/>
        </w:rPr>
        <w:t>2. Установить, что:</w:t>
      </w:r>
    </w:p>
    <w:p w:rsidR="00F61AB1" w:rsidRDefault="00F61AB1">
      <w:pPr>
        <w:pStyle w:val="tkTekst"/>
        <w:rPr>
          <w:lang w:val="ru-RU"/>
        </w:rPr>
      </w:pPr>
      <w:r>
        <w:rPr>
          <w:lang w:val="ru-RU"/>
        </w:rPr>
        <w:t>- уполномоченные органы, имеющие право на проведение проверок субъектов предпринимательства, осуществляют плановые проверки согласно критериям риска, утвержденным пунктом 1 настоящего постановления;</w:t>
      </w:r>
    </w:p>
    <w:p w:rsidR="00F61AB1" w:rsidRDefault="00F61AB1">
      <w:pPr>
        <w:pStyle w:val="tkTekst"/>
        <w:rPr>
          <w:lang w:val="ru-RU"/>
        </w:rPr>
      </w:pPr>
      <w:r>
        <w:rPr>
          <w:lang w:val="ru-RU"/>
        </w:rPr>
        <w:t>- распределение субъектов предпринимательства по степеням риска осуществляют уполномоченные органы, имеющие право на проведение проверок субъектов предпринимательства;</w:t>
      </w:r>
    </w:p>
    <w:p w:rsidR="00F61AB1" w:rsidRDefault="00F61AB1">
      <w:pPr>
        <w:pStyle w:val="tkTekst"/>
        <w:rPr>
          <w:lang w:val="ru-RU"/>
        </w:rPr>
      </w:pPr>
      <w:r>
        <w:rPr>
          <w:lang w:val="ru-RU"/>
        </w:rPr>
        <w:t>- ответственность за несвоевременность и некачественное внедрение критериев риска несут руководители уполномоченных органов, имеющих право на проведение проверок субъектов предпринимательства.</w:t>
      </w:r>
    </w:p>
    <w:p w:rsidR="00F61AB1" w:rsidRDefault="00F61AB1">
      <w:pPr>
        <w:pStyle w:val="tkTekst"/>
        <w:rPr>
          <w:lang w:val="ru-RU"/>
        </w:rPr>
      </w:pPr>
      <w:r>
        <w:rPr>
          <w:lang w:val="ru-RU"/>
        </w:rPr>
        <w:t>3. Уполномоченные органы, имеющие право на проведение проверок субъектов предпринимательства, обязаны разместить на официальных веб-сайтах критерии риска, утвержденные пунктом 1 настоящего постановления.</w:t>
      </w:r>
    </w:p>
    <w:p w:rsidR="00F61AB1" w:rsidRDefault="00F61AB1">
      <w:pPr>
        <w:pStyle w:val="tkTekst"/>
        <w:rPr>
          <w:lang w:val="ru-RU"/>
        </w:rPr>
      </w:pPr>
      <w:r>
        <w:rPr>
          <w:lang w:val="ru-RU"/>
        </w:rPr>
        <w:t>4. Контроль за исполнением настоящего постановления возложить на отдел экономики и инвестиций Аппарата Правительства Кыргызской Республики.</w:t>
      </w:r>
    </w:p>
    <w:p w:rsidR="00F61AB1" w:rsidRDefault="00F61AB1">
      <w:pPr>
        <w:pStyle w:val="tkTekst"/>
        <w:rPr>
          <w:lang w:val="ru-RU"/>
        </w:rPr>
      </w:pPr>
      <w:r>
        <w:rPr>
          <w:lang w:val="ru-RU"/>
        </w:rPr>
        <w:t>5. Настоящее постановление вступает в силу по истечении 15 дней со дня официального опубликования.</w:t>
      </w:r>
    </w:p>
    <w:p w:rsidR="00F61AB1" w:rsidRDefault="00F61AB1">
      <w:pPr>
        <w:pStyle w:val="tkKomentarij"/>
        <w:rPr>
          <w:lang w:val="ru-RU"/>
        </w:rPr>
      </w:pPr>
      <w:r>
        <w:rPr>
          <w:lang w:val="ru-RU"/>
        </w:rPr>
        <w:t>Опубликован в газете "Эркин Тоо" от 20 апреля 2012 года N 33-34</w:t>
      </w:r>
    </w:p>
    <w:p w:rsidR="00F61AB1" w:rsidRDefault="00F61AB1">
      <w:pPr>
        <w:pStyle w:val="tkTekst"/>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3511"/>
        <w:gridCol w:w="3009"/>
        <w:gridCol w:w="3511"/>
      </w:tblGrid>
      <w:tr w:rsidR="00F61AB1">
        <w:tc>
          <w:tcPr>
            <w:tcW w:w="1750" w:type="pct"/>
            <w:tcMar>
              <w:top w:w="0" w:type="dxa"/>
              <w:left w:w="567" w:type="dxa"/>
              <w:bottom w:w="0" w:type="dxa"/>
              <w:right w:w="108" w:type="dxa"/>
            </w:tcMar>
            <w:hideMark/>
          </w:tcPr>
          <w:p w:rsidR="00F61AB1" w:rsidRDefault="00F61AB1">
            <w:pPr>
              <w:pStyle w:val="tkPodpis"/>
            </w:pPr>
            <w:r>
              <w:t>Премьер-министр Кыргызской Республики</w:t>
            </w:r>
          </w:p>
        </w:tc>
        <w:tc>
          <w:tcPr>
            <w:tcW w:w="1500" w:type="pct"/>
            <w:tcMar>
              <w:top w:w="0" w:type="dxa"/>
              <w:left w:w="108" w:type="dxa"/>
              <w:bottom w:w="0" w:type="dxa"/>
              <w:right w:w="108" w:type="dxa"/>
            </w:tcMar>
            <w:hideMark/>
          </w:tcPr>
          <w:p w:rsidR="00F61AB1" w:rsidRDefault="00F61AB1">
            <w:pPr>
              <w:pStyle w:val="tkPodpis"/>
            </w:pPr>
            <w:r>
              <w:t> </w:t>
            </w:r>
          </w:p>
        </w:tc>
        <w:tc>
          <w:tcPr>
            <w:tcW w:w="1750" w:type="pct"/>
            <w:tcMar>
              <w:top w:w="0" w:type="dxa"/>
              <w:left w:w="108" w:type="dxa"/>
              <w:bottom w:w="0" w:type="dxa"/>
              <w:right w:w="108" w:type="dxa"/>
            </w:tcMar>
            <w:vAlign w:val="bottom"/>
            <w:hideMark/>
          </w:tcPr>
          <w:p w:rsidR="00F61AB1" w:rsidRDefault="00F61AB1">
            <w:pPr>
              <w:pStyle w:val="tkPodpis"/>
            </w:pPr>
            <w:r>
              <w:t>О.Бабанов</w:t>
            </w:r>
          </w:p>
        </w:tc>
      </w:tr>
    </w:tbl>
    <w:p w:rsidR="00F61AB1" w:rsidRDefault="00F61AB1">
      <w:pPr>
        <w:pStyle w:val="tkTekst"/>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3350"/>
        <w:gridCol w:w="2872"/>
        <w:gridCol w:w="3350"/>
      </w:tblGrid>
      <w:tr w:rsidR="00F61AB1" w:rsidRPr="00DA569D">
        <w:tc>
          <w:tcPr>
            <w:tcW w:w="1750" w:type="pct"/>
            <w:tcMar>
              <w:top w:w="0" w:type="dxa"/>
              <w:left w:w="108" w:type="dxa"/>
              <w:bottom w:w="0" w:type="dxa"/>
              <w:right w:w="108" w:type="dxa"/>
            </w:tcMar>
            <w:hideMark/>
          </w:tcPr>
          <w:p w:rsidR="00F61AB1" w:rsidRDefault="00F61AB1">
            <w:pPr>
              <w:pStyle w:val="tkTekst"/>
              <w:ind w:firstLine="0"/>
            </w:pPr>
            <w:r>
              <w:t> </w:t>
            </w:r>
          </w:p>
        </w:tc>
        <w:tc>
          <w:tcPr>
            <w:tcW w:w="1500" w:type="pct"/>
            <w:tcMar>
              <w:top w:w="0" w:type="dxa"/>
              <w:left w:w="108" w:type="dxa"/>
              <w:bottom w:w="0" w:type="dxa"/>
              <w:right w:w="108" w:type="dxa"/>
            </w:tcMar>
            <w:hideMark/>
          </w:tcPr>
          <w:p w:rsidR="00F61AB1" w:rsidRDefault="00F61AB1">
            <w:pPr>
              <w:pStyle w:val="tkTekst"/>
              <w:ind w:firstLine="0"/>
            </w:pPr>
            <w:r>
              <w:t> </w:t>
            </w:r>
          </w:p>
        </w:tc>
        <w:tc>
          <w:tcPr>
            <w:tcW w:w="1750" w:type="pct"/>
            <w:tcMar>
              <w:top w:w="0" w:type="dxa"/>
              <w:left w:w="108" w:type="dxa"/>
              <w:bottom w:w="0" w:type="dxa"/>
              <w:right w:w="108" w:type="dxa"/>
            </w:tcMar>
            <w:hideMark/>
          </w:tcPr>
          <w:p w:rsidR="00F61AB1" w:rsidRPr="00DA569D" w:rsidRDefault="00F61AB1">
            <w:pPr>
              <w:pStyle w:val="tkGrif"/>
              <w:rPr>
                <w:lang w:val="ru-RU"/>
              </w:rPr>
            </w:pPr>
            <w:r w:rsidRPr="00DA569D">
              <w:rPr>
                <w:lang w:val="ru-RU"/>
              </w:rPr>
              <w:t>Утверждены</w:t>
            </w:r>
            <w:r w:rsidRPr="00DA569D">
              <w:rPr>
                <w:lang w:val="ru-RU"/>
              </w:rPr>
              <w:br/>
              <w:t xml:space="preserve">постановлением Правительства Кыргызской Республики от 18 февраля 2012 года </w:t>
            </w:r>
            <w:r>
              <w:t>N</w:t>
            </w:r>
            <w:r w:rsidRPr="00DA569D">
              <w:rPr>
                <w:lang w:val="ru-RU"/>
              </w:rPr>
              <w:t xml:space="preserve"> 108</w:t>
            </w:r>
          </w:p>
        </w:tc>
      </w:tr>
    </w:tbl>
    <w:p w:rsidR="00F61AB1" w:rsidRDefault="00F61AB1">
      <w:pPr>
        <w:pStyle w:val="tkNazvanie"/>
        <w:rPr>
          <w:lang w:val="ru-RU"/>
        </w:rPr>
      </w:pPr>
      <w:r>
        <w:rPr>
          <w:lang w:val="ru-RU"/>
        </w:rPr>
        <w:lastRenderedPageBreak/>
        <w:t>Критерии оценки степени риска при осуществлении предпринимательской деятельности</w:t>
      </w:r>
    </w:p>
    <w:p w:rsidR="00F61AB1" w:rsidRDefault="00F61AB1">
      <w:pPr>
        <w:pStyle w:val="tkRedakcijaSpisok"/>
        <w:rPr>
          <w:lang w:val="ru-RU"/>
        </w:rPr>
      </w:pPr>
      <w:r>
        <w:rPr>
          <w:lang w:val="ru-RU"/>
        </w:rPr>
        <w:t>(В редакции постановления Правительства КР от 15 июня 2012 года N 422, 12 декабря 2012 года N 829)</w:t>
      </w:r>
    </w:p>
    <w:p w:rsidR="00F61AB1" w:rsidRDefault="00F61AB1">
      <w:pPr>
        <w:pStyle w:val="tkZagolovok3"/>
        <w:rPr>
          <w:lang w:val="ru-RU"/>
        </w:rPr>
      </w:pPr>
      <w:r>
        <w:rPr>
          <w:lang w:val="ru-RU"/>
        </w:rPr>
        <w:t>Глава 1. Общие положения</w:t>
      </w:r>
    </w:p>
    <w:p w:rsidR="00F61AB1" w:rsidRDefault="00F61AB1">
      <w:pPr>
        <w:pStyle w:val="tkTekst"/>
        <w:rPr>
          <w:lang w:val="ru-RU"/>
        </w:rPr>
      </w:pPr>
      <w:r>
        <w:rPr>
          <w:lang w:val="ru-RU"/>
        </w:rPr>
        <w:t>1. С учетом величины риска все подлежащие проверке субъекты предпринимательства относятся к одной из трех степеней риска: высокой, средней, незначительной.</w:t>
      </w:r>
    </w:p>
    <w:p w:rsidR="00F61AB1" w:rsidRDefault="00F61AB1">
      <w:pPr>
        <w:pStyle w:val="tkTekst"/>
        <w:rPr>
          <w:lang w:val="ru-RU"/>
        </w:rPr>
      </w:pPr>
      <w:r>
        <w:rPr>
          <w:lang w:val="ru-RU"/>
        </w:rPr>
        <w:t>Степень риска определяется на основании критериев риска, определенных в главах 2-16, по единой шкале баллов и складывается по результатам суммирования баллов.</w:t>
      </w:r>
    </w:p>
    <w:p w:rsidR="00F61AB1" w:rsidRDefault="00F61AB1">
      <w:pPr>
        <w:pStyle w:val="tkTekst"/>
        <w:rPr>
          <w:lang w:val="ru-RU"/>
        </w:rPr>
      </w:pPr>
      <w:r>
        <w:rPr>
          <w:lang w:val="ru-RU"/>
        </w:rPr>
        <w:t>2. При сумме баллов от 1 до 40 субъекты предпринимательства относятся к незначительной степени риска и подлежат проверке не более одного раза в 5 лет.</w:t>
      </w:r>
    </w:p>
    <w:p w:rsidR="00F61AB1" w:rsidRDefault="00F61AB1">
      <w:pPr>
        <w:pStyle w:val="tkTekst"/>
        <w:rPr>
          <w:lang w:val="ru-RU"/>
        </w:rPr>
      </w:pPr>
      <w:r>
        <w:rPr>
          <w:lang w:val="ru-RU"/>
        </w:rPr>
        <w:t>При сумме баллов от 41 до 70 субъекты предпринимательства относятся к средней степени риска и подлежат проверке не более одного раза в 3 года.</w:t>
      </w:r>
    </w:p>
    <w:p w:rsidR="00F61AB1" w:rsidRDefault="00F61AB1">
      <w:pPr>
        <w:pStyle w:val="tkTekst"/>
        <w:rPr>
          <w:lang w:val="ru-RU"/>
        </w:rPr>
      </w:pPr>
      <w:r>
        <w:rPr>
          <w:lang w:val="ru-RU"/>
        </w:rPr>
        <w:t>При сумме баллов выше 70 субъекты предпринимательства относятся к высокой степени риска и подлежат проверке не более одного раза в год.</w:t>
      </w:r>
    </w:p>
    <w:p w:rsidR="00F61AB1" w:rsidRDefault="00F61AB1">
      <w:pPr>
        <w:pStyle w:val="tkTekst"/>
        <w:rPr>
          <w:lang w:val="ru-RU"/>
        </w:rPr>
      </w:pPr>
      <w:r>
        <w:rPr>
          <w:lang w:val="ru-RU"/>
        </w:rPr>
        <w:t>3. Проверки объектов с высоким санитарно-эпидемиологическим риском, осуществляемые органами санитарно-эпидемиологического контроля, и высокой степенью риска, осуществляемые органами ветеринарного надзора и охраны окружающей среды, проводятся по мере необходимости.</w:t>
      </w:r>
    </w:p>
    <w:p w:rsidR="00F61AB1" w:rsidRDefault="00F61AB1">
      <w:pPr>
        <w:pStyle w:val="tkTekst"/>
        <w:rPr>
          <w:lang w:val="ru-RU"/>
        </w:rPr>
      </w:pPr>
      <w:r>
        <w:rPr>
          <w:lang w:val="ru-RU"/>
        </w:rPr>
        <w:t>4. В сферах, регулируемых пунктами 8, 9, главами 3, 7, пунктом 57 и главой 16, в которых критерии оценки степени риска не позволяют определить суммарное значение баллов, степень риска определяется по наиболее значительным критериям риска в соответствующей сфере.</w:t>
      </w:r>
    </w:p>
    <w:p w:rsidR="00F61AB1" w:rsidRDefault="00F61AB1">
      <w:pPr>
        <w:pStyle w:val="tkTekst"/>
        <w:rPr>
          <w:lang w:val="ru-RU"/>
        </w:rPr>
      </w:pPr>
      <w:r>
        <w:rPr>
          <w:lang w:val="ru-RU"/>
        </w:rPr>
        <w:t>5. В случае, если субъект предпринимательства одновременно отвечает нескольким критериям с различным количеством баллов, ему присваивается наибольшее количество баллов.</w:t>
      </w:r>
    </w:p>
    <w:p w:rsidR="00F61AB1" w:rsidRDefault="00F61AB1">
      <w:pPr>
        <w:pStyle w:val="tkZagolovok3"/>
        <w:rPr>
          <w:lang w:val="ru-RU"/>
        </w:rPr>
      </w:pPr>
      <w:r>
        <w:rPr>
          <w:lang w:val="ru-RU"/>
        </w:rPr>
        <w:t>Глава 2. Критерии оценки степени риска предпринимательской деятельности в сфере обеспечения надежной, безопасной и бесперебойной работы энергооборудования при производстве, передаче, распределении и потреблении электрической, тепловой энергии и природного газа энергетическими предприятиями</w:t>
      </w:r>
    </w:p>
    <w:p w:rsidR="00F61AB1" w:rsidRDefault="00F61AB1">
      <w:pPr>
        <w:pStyle w:val="tkTekst"/>
        <w:rPr>
          <w:lang w:val="ru-RU"/>
        </w:rPr>
      </w:pPr>
      <w:r>
        <w:rPr>
          <w:lang w:val="ru-RU"/>
        </w:rPr>
        <w:t>6. Субъекты предпринимательства, ведущие деятельность в сфере производства, передачи, распределения и потребления электрической, тепловой энергии и природного газа, делятся на 3 группы.</w:t>
      </w:r>
    </w:p>
    <w:p w:rsidR="00F61AB1" w:rsidRDefault="00F61AB1">
      <w:pPr>
        <w:pStyle w:val="tkTekst"/>
        <w:rPr>
          <w:lang w:val="ru-RU"/>
        </w:rPr>
      </w:pPr>
      <w:r>
        <w:rPr>
          <w:lang w:val="ru-RU"/>
        </w:rPr>
        <w:t>1) субъекты предпринимательства, осуществляющие выработку и передачу электрической и тепловой энергии;</w:t>
      </w:r>
    </w:p>
    <w:p w:rsidR="00F61AB1" w:rsidRDefault="00F61AB1">
      <w:pPr>
        <w:pStyle w:val="tkTekst"/>
        <w:rPr>
          <w:lang w:val="ru-RU"/>
        </w:rPr>
      </w:pPr>
      <w:r>
        <w:rPr>
          <w:lang w:val="ru-RU"/>
        </w:rPr>
        <w:t>2) субъекты предпринимательства, чья деятельность связана с распределением и потреблением электрической энергии;</w:t>
      </w:r>
    </w:p>
    <w:p w:rsidR="00F61AB1" w:rsidRDefault="00F61AB1">
      <w:pPr>
        <w:pStyle w:val="tkTekst"/>
        <w:rPr>
          <w:lang w:val="ru-RU"/>
        </w:rPr>
      </w:pPr>
      <w:r>
        <w:rPr>
          <w:lang w:val="ru-RU"/>
        </w:rPr>
        <w:t>3) газотранспортные, газоснабжающие и использующие природный газ субъекты предпринимательства.</w:t>
      </w:r>
    </w:p>
    <w:p w:rsidR="00F61AB1" w:rsidRDefault="00F61AB1">
      <w:pPr>
        <w:pStyle w:val="tkTekst"/>
        <w:rPr>
          <w:lang w:val="ru-RU"/>
        </w:rPr>
      </w:pPr>
      <w:r>
        <w:rPr>
          <w:lang w:val="ru-RU"/>
        </w:rPr>
        <w:t>7. Процесс выработки и передачи электрической и тепловой энергии характеризуется следующими рисками:</w:t>
      </w:r>
    </w:p>
    <w:p w:rsidR="00F61AB1" w:rsidRDefault="00F61AB1">
      <w:pPr>
        <w:pStyle w:val="tkTekst"/>
        <w:rPr>
          <w:lang w:val="ru-RU"/>
        </w:rPr>
      </w:pPr>
      <w:r>
        <w:rPr>
          <w:lang w:val="ru-RU"/>
        </w:rPr>
        <w:t xml:space="preserve">1) риски, связанные с особенностями геологической системы республики: основные сооружения ГЭС располагаются на едином структурно-тектоническом блоке, ограниченном с севера на юг </w:t>
      </w:r>
      <w:r>
        <w:rPr>
          <w:lang w:val="ru-RU"/>
        </w:rPr>
        <w:lastRenderedPageBreak/>
        <w:t>тектоническими разломами, что обуславливает высокую сейсмичность района (Кыргызстан входит в сейсмическую зону в 9-12 баллов);</w:t>
      </w:r>
    </w:p>
    <w:p w:rsidR="00F61AB1" w:rsidRDefault="00F61AB1">
      <w:pPr>
        <w:pStyle w:val="tkTekst"/>
        <w:rPr>
          <w:lang w:val="ru-RU"/>
        </w:rPr>
      </w:pPr>
      <w:r>
        <w:rPr>
          <w:lang w:val="ru-RU"/>
        </w:rPr>
        <w:t>2) технологические риски: оборудование, используемое в данной системе, характеризуется высокой степенью изношенности, из-за длительной эксплуатации исчерпан его физический ресурс, оборудование морально устарело;</w:t>
      </w:r>
    </w:p>
    <w:p w:rsidR="00F61AB1" w:rsidRDefault="00F61AB1">
      <w:pPr>
        <w:pStyle w:val="tkTekst"/>
        <w:rPr>
          <w:lang w:val="ru-RU"/>
        </w:rPr>
      </w:pPr>
      <w:r>
        <w:rPr>
          <w:lang w:val="ru-RU"/>
        </w:rPr>
        <w:t>3) масштабы последствий аварий: нарушения в работе каскада Токтогульских ГЭС, предприятий строящихся ГЭС, межгосударственных высоковольтных воздушных линий 110, 220, 500 кВ и высоковольтных подстанций 110, 220, 500 кВ, магистральных тепловых сетей влекут сбои всей энергосистемы республики, что, в свою очередь, приводит к нарушениям в работе промышленного комплекса, объектов социальной инфраструктуры, невыполнению международных обязательств республики; аварии в данной системе могут иметь катастрофические последствия не только для жителей республики, но и соседних государств.</w:t>
      </w:r>
    </w:p>
    <w:p w:rsidR="00F61AB1" w:rsidRDefault="00F61AB1">
      <w:pPr>
        <w:pStyle w:val="tkTekst"/>
        <w:rPr>
          <w:lang w:val="ru-RU"/>
        </w:rPr>
      </w:pPr>
      <w:r>
        <w:rPr>
          <w:lang w:val="ru-RU"/>
        </w:rPr>
        <w:t>8. По критериям оценки степени риска, перечисленным в пункте 7 настоящих Критериев, все субъекты, осуществляющие выработку и передачу электрической и тепловой энергии на территории республики, относятся к высокой степени риска:</w:t>
      </w:r>
    </w:p>
    <w:tbl>
      <w:tblPr>
        <w:tblW w:w="5000" w:type="pct"/>
        <w:tblCellMar>
          <w:left w:w="0" w:type="dxa"/>
          <w:right w:w="0" w:type="dxa"/>
        </w:tblCellMar>
        <w:tblLook w:val="04A0" w:firstRow="1" w:lastRow="0" w:firstColumn="1" w:lastColumn="0" w:noHBand="0" w:noVBand="1"/>
      </w:tblPr>
      <w:tblGrid>
        <w:gridCol w:w="514"/>
        <w:gridCol w:w="8068"/>
        <w:gridCol w:w="990"/>
      </w:tblGrid>
      <w:tr w:rsidR="00F61AB1">
        <w:tc>
          <w:tcPr>
            <w:tcW w:w="2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rPr>
                <w:b/>
                <w:bCs/>
              </w:rPr>
              <w:t>N п/п</w:t>
            </w:r>
          </w:p>
        </w:tc>
        <w:tc>
          <w:tcPr>
            <w:tcW w:w="42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rPr>
                <w:b/>
                <w:bCs/>
              </w:rPr>
              <w:t>Сектор</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rPr>
                <w:b/>
                <w:bCs/>
              </w:rPr>
              <w:t>Баллы</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Выработка электро-, теплоэнергии ОАО "Электрические станции" с филиалами:</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left"/>
            </w:pPr>
            <w:r>
              <w:t> </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ТЭЦ города Бишкек;</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left"/>
            </w:pPr>
            <w:r>
              <w:t> </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ТЭЦ города Ош с магистральными тепловыми сетями;</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left"/>
            </w:pPr>
            <w:r>
              <w:t> </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Каскад Токтогульских ГЭС;</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left"/>
            </w:pPr>
            <w:r>
              <w:t> </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Предприятие строящихся ГЭС;</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left"/>
            </w:pPr>
            <w:r>
              <w:t> </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Камбар-Атинская ГЭС-2;</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 </w:t>
            </w:r>
          </w:p>
        </w:tc>
        <w:tc>
          <w:tcPr>
            <w:tcW w:w="423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Ат-Башинская ГЭС</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Выработка электроэнергии ОАО "Чакан ГЭС" с подразделениями:</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85</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каскад Аламединских ГЭС;</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85</w:t>
            </w:r>
          </w:p>
        </w:tc>
      </w:tr>
      <w:tr w:rsidR="00F61AB1">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3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Быстровская ГЭС</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85</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xml:space="preserve">Передача электрической энергии ОАО "Национальные электрические сети Кыргызстана" с филиалами: </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Чуйское предприятие высоковольтных электрических сетей;</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Иссык-Кульское предприятие высоковольтных электрических сетей;</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Нарынское предприятие высоковольтных электрических сетей;</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Таласское предприятие высоковольтных электрических сетей;</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Жалалабатское предприятие высоковольтных электрических сетей;</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Ошское предприятие высоковольтных электрических сетей</w:t>
            </w:r>
            <w:r>
              <w:rPr>
                <w:lang w:val="ky-KG"/>
              </w:rPr>
              <w:t>;</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38"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Межгосударственные и высоковольтные воздушные линии 110 кВ, 220 кВ, 500 кВ;</w:t>
            </w:r>
          </w:p>
        </w:tc>
        <w:tc>
          <w:tcPr>
            <w:tcW w:w="54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3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высоковольтные подстанции 110 кВ, 220 кВ, 500 кВ</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423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Передача теплоэнергии Магистральные тепловые сети и паропроводы ОАО "Бишкектеплосеть"</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90</w:t>
            </w:r>
          </w:p>
        </w:tc>
      </w:tr>
    </w:tbl>
    <w:p w:rsidR="00F61AB1" w:rsidRDefault="00F61AB1">
      <w:pPr>
        <w:pStyle w:val="tkTekst"/>
        <w:spacing w:before="120"/>
        <w:rPr>
          <w:lang w:val="ru-RU"/>
        </w:rPr>
      </w:pPr>
      <w:r>
        <w:rPr>
          <w:lang w:val="ru-RU"/>
        </w:rPr>
        <w:t>9. Определение степени риска субъектов в области распределения и потребления электрической энергии:</w:t>
      </w:r>
    </w:p>
    <w:tbl>
      <w:tblPr>
        <w:tblW w:w="5000" w:type="pct"/>
        <w:tblCellMar>
          <w:left w:w="0" w:type="dxa"/>
          <w:right w:w="0" w:type="dxa"/>
        </w:tblCellMar>
        <w:tblLook w:val="04A0" w:firstRow="1" w:lastRow="0" w:firstColumn="1" w:lastColumn="0" w:noHBand="0" w:noVBand="1"/>
      </w:tblPr>
      <w:tblGrid>
        <w:gridCol w:w="514"/>
        <w:gridCol w:w="2606"/>
        <w:gridCol w:w="3501"/>
        <w:gridCol w:w="2055"/>
        <w:gridCol w:w="896"/>
      </w:tblGrid>
      <w:tr w:rsidR="00F61AB1">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t>Высокая степень риска</w:t>
            </w:r>
          </w:p>
        </w:tc>
      </w:tr>
      <w:tr w:rsidR="00F61AB1">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 п/п</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объектов</w:t>
            </w:r>
          </w:p>
        </w:tc>
        <w:tc>
          <w:tcPr>
            <w:tcW w:w="192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Род деятельности</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Баллы</w:t>
            </w:r>
          </w:p>
        </w:tc>
      </w:tr>
      <w:tr w:rsidR="00F61AB1">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Распределительные электрокомпании:</w:t>
            </w:r>
            <w:r>
              <w:rPr>
                <w:lang w:val="ky-KG"/>
              </w:rPr>
              <w:br/>
            </w:r>
            <w:r>
              <w:t>- ОАО "Северэлектро",</w:t>
            </w:r>
            <w:r>
              <w:rPr>
                <w:lang w:val="ky-KG"/>
              </w:rPr>
              <w:br/>
            </w:r>
            <w:r>
              <w:t>- ОАО "Ошэлектро",</w:t>
            </w:r>
            <w:r>
              <w:rPr>
                <w:lang w:val="ky-KG"/>
              </w:rPr>
              <w:br/>
            </w:r>
            <w:r>
              <w:t>- ОАО "Жалалабатэлектро",</w:t>
            </w:r>
            <w:r>
              <w:rPr>
                <w:lang w:val="ky-KG"/>
              </w:rPr>
              <w:br/>
            </w:r>
            <w:r>
              <w:t>- ОАО "Востокэлектро"</w:t>
            </w:r>
          </w:p>
        </w:tc>
        <w:tc>
          <w:tcPr>
            <w:tcW w:w="192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Распределяющие электроэнергию</w:t>
            </w:r>
          </w:p>
        </w:tc>
        <w:tc>
          <w:tcPr>
            <w:tcW w:w="995"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Потребители I категории, особой группы I категории в отношении надежности электроснабжения электроприемников</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r>
      <w:tr w:rsidR="00F61AB1">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Крупные промышленные предприятия</w:t>
            </w:r>
          </w:p>
        </w:tc>
        <w:tc>
          <w:tcPr>
            <w:tcW w:w="192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Производящие промышленные товары и осуществляющие электроснабжение потребителей I категории по надежности электроснабжения, как продавцы электроэнергии, имеющие лицензию на соответствующий вид деятельности</w:t>
            </w:r>
          </w:p>
        </w:tc>
        <w:tc>
          <w:tcPr>
            <w:tcW w:w="995"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75</w:t>
            </w:r>
          </w:p>
        </w:tc>
      </w:tr>
      <w:tr w:rsidR="00F61AB1">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Лицензиаты по продаже или передаче электроэнергии</w:t>
            </w:r>
          </w:p>
        </w:tc>
        <w:tc>
          <w:tcPr>
            <w:tcW w:w="192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Оптовые покупатели - продавцы электроэнергии, имеющие лицензию на соответствующий вид деятельности. Потребители - перепродавцы электроэнергии, имеющие в своей собственности или на условиях аренды электросети и осуществляющие покупку электроэнергии и мощности у электроснабжающих организаций и (или) поставщиков для собственного потребления и для продажи по регулируемому тарифу и имеющие лицензию на соответствующий вид деятельности</w:t>
            </w:r>
          </w:p>
        </w:tc>
        <w:tc>
          <w:tcPr>
            <w:tcW w:w="995"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75</w:t>
            </w:r>
          </w:p>
        </w:tc>
      </w:tr>
      <w:tr w:rsidR="00F61AB1">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Частные предприятия, учреждения</w:t>
            </w:r>
          </w:p>
        </w:tc>
        <w:tc>
          <w:tcPr>
            <w:tcW w:w="192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Частные предприятия, имеющие насосные станции, частные предприятия, относящиеся к химической отрасли, со сложным технологическим процессом, частные медицинские учреждения, имеющие хирургические отделения, и т.д.</w:t>
            </w:r>
          </w:p>
        </w:tc>
        <w:tc>
          <w:tcPr>
            <w:tcW w:w="9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71</w:t>
            </w:r>
          </w:p>
        </w:tc>
      </w:tr>
    </w:tbl>
    <w:p w:rsidR="00F61AB1" w:rsidRDefault="00F61AB1">
      <w:pPr>
        <w:pStyle w:val="tkTekst"/>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14"/>
        <w:gridCol w:w="2607"/>
        <w:gridCol w:w="3500"/>
        <w:gridCol w:w="2055"/>
        <w:gridCol w:w="896"/>
      </w:tblGrid>
      <w:tr w:rsidR="00F61AB1">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t>Средняя степень риска</w:t>
            </w:r>
          </w:p>
        </w:tc>
      </w:tr>
      <w:tr w:rsidR="00F61AB1">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 п/п</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w:t>
            </w:r>
          </w:p>
        </w:tc>
        <w:tc>
          <w:tcPr>
            <w:tcW w:w="192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Род деятельности</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Баллы</w:t>
            </w:r>
          </w:p>
        </w:tc>
      </w:tr>
      <w:tr w:rsidR="00F61AB1">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Крупные промышленные предприятия</w:t>
            </w:r>
          </w:p>
        </w:tc>
        <w:tc>
          <w:tcPr>
            <w:tcW w:w="192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Производящие промышленные товары и осуществляющие электроснабжение потребителей II категории по надежности электроснабжения, как продавцы электроэнергии, имеющие лицензию на соответствующий вид деятельности</w:t>
            </w:r>
          </w:p>
        </w:tc>
        <w:tc>
          <w:tcPr>
            <w:tcW w:w="989"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Потребители II категории в отношении надежности электроснабжения электроприемников</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r>
      <w:tr w:rsidR="00F61AB1">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Лицензиаты по продаже или передаче электроэнергии</w:t>
            </w:r>
          </w:p>
        </w:tc>
        <w:tc>
          <w:tcPr>
            <w:tcW w:w="192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Оптовые покупатели - продавцы электроэнергии, имеющие лицензию на соответствующий вид деятельности. Потребители - перепродавцы электроэнергии, имеющие в своей собственности или на условиях аренды электросети и осуществляющие покупку электроэнергии и мощности у электроснабжающих организаций и (или) поставщиков для собственного потребления и для продажи по регулируемому тарифу имеющие лицензию на соответствующий вид деятельности</w:t>
            </w:r>
          </w:p>
        </w:tc>
        <w:tc>
          <w:tcPr>
            <w:tcW w:w="989"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r>
      <w:tr w:rsidR="00F61AB1">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Частные предприятия, учреждения, объекты торговли, культуры</w:t>
            </w:r>
          </w:p>
        </w:tc>
        <w:tc>
          <w:tcPr>
            <w:tcW w:w="192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Частные предприятия, относящиеся к отраслям со сложным технологическим процессом, объекты массового культурного отдыха и т.д.</w:t>
            </w:r>
          </w:p>
        </w:tc>
        <w:tc>
          <w:tcPr>
            <w:tcW w:w="9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45</w:t>
            </w:r>
          </w:p>
        </w:tc>
      </w:tr>
    </w:tbl>
    <w:p w:rsidR="00F61AB1" w:rsidRDefault="00F61AB1">
      <w:pPr>
        <w:pStyle w:val="tkTekst"/>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14"/>
        <w:gridCol w:w="2606"/>
        <w:gridCol w:w="3501"/>
        <w:gridCol w:w="2055"/>
        <w:gridCol w:w="896"/>
      </w:tblGrid>
      <w:tr w:rsidR="00F61AB1">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t>Незначительная степень риска</w:t>
            </w:r>
          </w:p>
        </w:tc>
      </w:tr>
      <w:tr w:rsidR="00F61AB1">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 п/п</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w:t>
            </w:r>
          </w:p>
        </w:tc>
        <w:tc>
          <w:tcPr>
            <w:tcW w:w="192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Род деятельности</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Баллы</w:t>
            </w:r>
          </w:p>
        </w:tc>
      </w:tr>
      <w:tr w:rsidR="00F61AB1">
        <w:tc>
          <w:tcPr>
            <w:tcW w:w="2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146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Частные предприятия, учреждения, объекты малого бизнеса, производящие товары народного потребления, торговли, культуры, сауны, объекты общественного питания</w:t>
            </w:r>
          </w:p>
        </w:tc>
        <w:tc>
          <w:tcPr>
            <w:tcW w:w="192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Разный вид деятельности</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Потребители III категории в отношении надежности электроснабжения электроприемников</w:t>
            </w:r>
          </w:p>
        </w:tc>
        <w:tc>
          <w:tcPr>
            <w:tcW w:w="35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35</w:t>
            </w:r>
          </w:p>
        </w:tc>
      </w:tr>
    </w:tbl>
    <w:p w:rsidR="00F61AB1" w:rsidRDefault="00F61AB1">
      <w:pPr>
        <w:pStyle w:val="tkTekst"/>
        <w:spacing w:before="120"/>
        <w:rPr>
          <w:lang w:val="ru-RU"/>
        </w:rPr>
      </w:pPr>
      <w:r>
        <w:rPr>
          <w:lang w:val="ru-RU"/>
        </w:rPr>
        <w:t>1) Распределение субъектов в области распределения и потребления электрической энергии по степеням риска осуществляется в результате соотношения масштаба и рода деятельности субъекта и категорированности потребителей в отношении наличия на их балансе электроприемников I категории, особой группы I категории, II, III категорий в отношении надежности электроснабжения. Категория в отношении надежности электроснабжения электроприемников предусматривается в контракте (договоре) на снабжение электроэнергией потребителей.</w:t>
      </w:r>
    </w:p>
    <w:p w:rsidR="00F61AB1" w:rsidRDefault="00F61AB1">
      <w:pPr>
        <w:pStyle w:val="tkTekst"/>
        <w:rPr>
          <w:lang w:val="ru-RU"/>
        </w:rPr>
      </w:pPr>
      <w:r>
        <w:rPr>
          <w:lang w:val="ru-RU"/>
        </w:rPr>
        <w:t>а) Электроприемники I категории - электроприемники, перерыв электроснабжения которых может повлечь за собой: опасность для жизни людей, значительный материальный ущерб народному хозяйству, повреждение дорогостоящего основного оборудования, массовый брак продукции, расстройство сложного технологического процесса, нарушение функционирования особо важных элементов коммунального хозяйства.</w:t>
      </w:r>
    </w:p>
    <w:p w:rsidR="00F61AB1" w:rsidRDefault="00F61AB1">
      <w:pPr>
        <w:pStyle w:val="tkTekst"/>
        <w:rPr>
          <w:lang w:val="ru-RU"/>
        </w:rPr>
      </w:pPr>
      <w:r>
        <w:rPr>
          <w:lang w:val="ru-RU"/>
        </w:rPr>
        <w:t>Из состава электроприемников I категории выделяется особая группа электроприемников,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F61AB1" w:rsidRDefault="00F61AB1">
      <w:pPr>
        <w:pStyle w:val="tkTekst"/>
        <w:rPr>
          <w:lang w:val="ru-RU"/>
        </w:rPr>
      </w:pPr>
      <w:r>
        <w:rPr>
          <w:lang w:val="ru-RU"/>
        </w:rPr>
        <w:t>б) Электроприемники II категории -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F61AB1" w:rsidRDefault="00F61AB1">
      <w:pPr>
        <w:pStyle w:val="tkTekst"/>
        <w:rPr>
          <w:lang w:val="ru-RU"/>
        </w:rPr>
      </w:pPr>
      <w:r>
        <w:rPr>
          <w:lang w:val="ru-RU"/>
        </w:rPr>
        <w:t>в) Электроприемники III категории - все остальные электроприемники, не подходящие под определение I и II категорий.</w:t>
      </w:r>
    </w:p>
    <w:p w:rsidR="00F61AB1" w:rsidRDefault="00F61AB1">
      <w:pPr>
        <w:pStyle w:val="tkTekst"/>
        <w:rPr>
          <w:lang w:val="ru-RU"/>
        </w:rPr>
      </w:pPr>
      <w:r>
        <w:rPr>
          <w:lang w:val="ru-RU"/>
        </w:rPr>
        <w:t>2) По результатам проведенных проверок осуществляется дальнейшее определение степени риска:</w:t>
      </w:r>
    </w:p>
    <w:p w:rsidR="00F61AB1" w:rsidRDefault="00F61AB1">
      <w:pPr>
        <w:pStyle w:val="tkTekst"/>
        <w:rPr>
          <w:lang w:val="ru-RU"/>
        </w:rPr>
      </w:pPr>
      <w:r>
        <w:rPr>
          <w:lang w:val="ru-RU"/>
        </w:rPr>
        <w:t>а) при условии выполнения рекомендаций по устранению нарушений полностью, субъекты предпринимательства при проведении последующих проверок могут переходить из степени со средним риском в степень с незначительным риском;</w:t>
      </w:r>
    </w:p>
    <w:p w:rsidR="00F61AB1" w:rsidRDefault="00F61AB1">
      <w:pPr>
        <w:pStyle w:val="tkTekst"/>
        <w:rPr>
          <w:lang w:val="ru-RU"/>
        </w:rPr>
      </w:pPr>
      <w:r>
        <w:rPr>
          <w:lang w:val="ru-RU"/>
        </w:rPr>
        <w:t>б) при условии выполнения рекомендаций по устранению нарушений не полностью, субъекты предпринимательства при проведении последующих проверок могут переходить из степени с незначительным риском в степень со средним риском;</w:t>
      </w:r>
    </w:p>
    <w:p w:rsidR="00F61AB1" w:rsidRDefault="00F61AB1">
      <w:pPr>
        <w:pStyle w:val="tkTekst"/>
        <w:rPr>
          <w:lang w:val="ru-RU"/>
        </w:rPr>
      </w:pPr>
      <w:r>
        <w:rPr>
          <w:lang w:val="ru-RU"/>
        </w:rPr>
        <w:t>в) результат проведенных проверок не влияет на степень риска субъектов, первоначально отнесенных к высокой степени риска.</w:t>
      </w:r>
    </w:p>
    <w:p w:rsidR="00F61AB1" w:rsidRDefault="00F61AB1">
      <w:pPr>
        <w:pStyle w:val="tkTekst"/>
        <w:rPr>
          <w:lang w:val="ru-RU"/>
        </w:rPr>
      </w:pPr>
      <w:r>
        <w:rPr>
          <w:lang w:val="ru-RU"/>
        </w:rPr>
        <w:t xml:space="preserve">10. Определение степени риска субъектов при производстве, передаче, распределении и потреблении тепловой энергии: </w:t>
      </w:r>
    </w:p>
    <w:tbl>
      <w:tblPr>
        <w:tblW w:w="5000" w:type="pct"/>
        <w:tblCellMar>
          <w:left w:w="0" w:type="dxa"/>
          <w:right w:w="0" w:type="dxa"/>
        </w:tblCellMar>
        <w:tblLook w:val="04A0" w:firstRow="1" w:lastRow="0" w:firstColumn="1" w:lastColumn="0" w:noHBand="0" w:noVBand="1"/>
      </w:tblPr>
      <w:tblGrid>
        <w:gridCol w:w="361"/>
        <w:gridCol w:w="8375"/>
        <w:gridCol w:w="836"/>
      </w:tblGrid>
      <w:tr w:rsidR="00F61AB1">
        <w:tc>
          <w:tcPr>
            <w:tcW w:w="1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N</w:t>
            </w:r>
          </w:p>
        </w:tc>
        <w:tc>
          <w:tcPr>
            <w:tcW w:w="43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Наименование критерия</w:t>
            </w:r>
          </w:p>
        </w:tc>
        <w:tc>
          <w:tcPr>
            <w:tcW w:w="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Баллы</w:t>
            </w:r>
          </w:p>
        </w:tc>
      </w:tr>
      <w:tr w:rsidR="00F61AB1">
        <w:tc>
          <w:tcPr>
            <w:tcW w:w="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Степень возможного нанесения ущерба</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Тепловые электростанции</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Тепловые сети - магистральные трубопроводы, отходящие от тепловых электростанций</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18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Котельные:</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с водогрейными котлами, производительностью более 3 Гкал/час;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с паровыми котлами, производительностью до 100 т/ч;</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с водогрейными котлами, производительностью менее 3 Гкал/час</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55</w:t>
            </w:r>
          </w:p>
        </w:tc>
      </w:tr>
      <w:tr w:rsidR="00F61AB1">
        <w:tc>
          <w:tcPr>
            <w:tcW w:w="18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Крупные и средние промышленные предприятия:</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снабжающиеся от собственных котельных;</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имеющие теплоиспользующие установки, участвующие в технологическом процессе</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45</w:t>
            </w:r>
          </w:p>
        </w:tc>
      </w:tr>
      <w:tr w:rsidR="00F61AB1">
        <w:tc>
          <w:tcPr>
            <w:tcW w:w="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Потребители</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25</w:t>
            </w:r>
          </w:p>
        </w:tc>
      </w:tr>
      <w:tr w:rsidR="00F61AB1">
        <w:tc>
          <w:tcPr>
            <w:tcW w:w="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Результаты проведенных проверок</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Рекомендации по устранению нарушений не выполнены</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30</w:t>
            </w:r>
          </w:p>
        </w:tc>
      </w:tr>
      <w:tr w:rsidR="00F61AB1">
        <w:tc>
          <w:tcPr>
            <w:tcW w:w="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Рекомендации по устранению нарушений выполнены частично</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w:t>
            </w:r>
          </w:p>
        </w:tc>
        <w:tc>
          <w:tcPr>
            <w:tcW w:w="43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Рекомендации по устранению нарушений выполнены полностью</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- 20</w:t>
            </w:r>
          </w:p>
        </w:tc>
      </w:tr>
    </w:tbl>
    <w:p w:rsidR="00F61AB1" w:rsidRDefault="00F61AB1">
      <w:pPr>
        <w:pStyle w:val="tkTekst"/>
        <w:spacing w:before="120"/>
        <w:rPr>
          <w:lang w:val="ru-RU"/>
        </w:rPr>
      </w:pPr>
      <w:r>
        <w:rPr>
          <w:lang w:val="ru-RU"/>
        </w:rPr>
        <w:t>По результатам проверок степень риска определяется путем суммирования или вычитания баллов, соответствующих степени возможного нанесения ущерба и результатам проведения проверок:</w:t>
      </w:r>
    </w:p>
    <w:p w:rsidR="00F61AB1" w:rsidRDefault="00F61AB1">
      <w:pPr>
        <w:pStyle w:val="tkTekst"/>
        <w:rPr>
          <w:lang w:val="ru-RU"/>
        </w:rPr>
      </w:pPr>
      <w:r>
        <w:rPr>
          <w:lang w:val="ru-RU"/>
        </w:rPr>
        <w:t>1) при условии выполнения рекомендаций по устранению нарушений полностью, субъекты предпринимательства, относящиеся первоначально к средней степени риска, при проведении последующих проверок переходят из степени со средним риском в степень с незначительным риском;</w:t>
      </w:r>
    </w:p>
    <w:p w:rsidR="00F61AB1" w:rsidRDefault="00F61AB1">
      <w:pPr>
        <w:pStyle w:val="tkTekst"/>
        <w:rPr>
          <w:lang w:val="ru-RU"/>
        </w:rPr>
      </w:pPr>
      <w:r>
        <w:rPr>
          <w:lang w:val="ru-RU"/>
        </w:rPr>
        <w:t>2) при условии невыполнения рекомендаций по устранению нарушений:</w:t>
      </w:r>
    </w:p>
    <w:p w:rsidR="00F61AB1" w:rsidRDefault="00F61AB1">
      <w:pPr>
        <w:pStyle w:val="tkTekst"/>
        <w:rPr>
          <w:lang w:val="ru-RU"/>
        </w:rPr>
      </w:pPr>
      <w:r>
        <w:rPr>
          <w:lang w:val="ru-RU"/>
        </w:rPr>
        <w:t>а) субъекты предпринимательства, относящиеся первоначально к средней степени риска, в случае выявления нарушения законодательства при последующей проверке переходят из степени со средним риском в степень с высоким риском;</w:t>
      </w:r>
    </w:p>
    <w:p w:rsidR="00F61AB1" w:rsidRDefault="00F61AB1">
      <w:pPr>
        <w:pStyle w:val="tkTekst"/>
        <w:rPr>
          <w:lang w:val="ru-RU"/>
        </w:rPr>
      </w:pPr>
      <w:r>
        <w:rPr>
          <w:lang w:val="ru-RU"/>
        </w:rPr>
        <w:t>б) субъекты предпринимательства, относящиеся первоначально к незначительной степени риска, в случае выявления нарушения законодательства при последующей проверке переходят из степени с незначительным риском в степень со средним риском.</w:t>
      </w:r>
    </w:p>
    <w:p w:rsidR="00F61AB1" w:rsidRDefault="00F61AB1">
      <w:pPr>
        <w:pStyle w:val="tkTekst"/>
        <w:rPr>
          <w:lang w:val="ru-RU"/>
        </w:rPr>
      </w:pPr>
      <w:r>
        <w:rPr>
          <w:lang w:val="ru-RU"/>
        </w:rPr>
        <w:t>Результаты проведенных проверок не влияют на степень риска субъектов, чья степень возможного нанесения ущерба оценивается более чем в 70 баллов.</w:t>
      </w:r>
    </w:p>
    <w:p w:rsidR="00F61AB1" w:rsidRDefault="00F61AB1">
      <w:pPr>
        <w:pStyle w:val="tkRedakcijaTekst"/>
        <w:rPr>
          <w:lang w:val="ru-RU"/>
        </w:rPr>
      </w:pPr>
      <w:r>
        <w:rPr>
          <w:lang w:val="ru-RU"/>
        </w:rPr>
        <w:t>(В редакции постановления Правительства КР от 19 декабря 2013 года N 681)</w:t>
      </w:r>
    </w:p>
    <w:p w:rsidR="00F61AB1" w:rsidRDefault="00F61AB1">
      <w:pPr>
        <w:pStyle w:val="tkTekst"/>
        <w:spacing w:after="120"/>
        <w:rPr>
          <w:lang w:val="ru-RU"/>
        </w:rPr>
      </w:pPr>
      <w:r>
        <w:rPr>
          <w:lang w:val="ru-RU"/>
        </w:rPr>
        <w:t>11. Определение степени риска на газотранспортных, газоснабжающих и использующих природный газ субъектах:</w:t>
      </w:r>
    </w:p>
    <w:tbl>
      <w:tblPr>
        <w:tblW w:w="5000" w:type="pct"/>
        <w:tblCellMar>
          <w:left w:w="0" w:type="dxa"/>
          <w:right w:w="0" w:type="dxa"/>
        </w:tblCellMar>
        <w:tblLook w:val="04A0" w:firstRow="1" w:lastRow="0" w:firstColumn="1" w:lastColumn="0" w:noHBand="0" w:noVBand="1"/>
      </w:tblPr>
      <w:tblGrid>
        <w:gridCol w:w="439"/>
        <w:gridCol w:w="8162"/>
        <w:gridCol w:w="971"/>
      </w:tblGrid>
      <w:tr w:rsidR="00F61AB1">
        <w:tc>
          <w:tcPr>
            <w:tcW w:w="1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rPr>
                <w:b/>
                <w:bCs/>
              </w:rPr>
              <w:t>N</w:t>
            </w:r>
          </w:p>
        </w:tc>
        <w:tc>
          <w:tcPr>
            <w:tcW w:w="42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rPr>
                <w:b/>
                <w:bCs/>
              </w:rPr>
              <w:t>Наименование критерия</w:t>
            </w:r>
          </w:p>
        </w:tc>
        <w:tc>
          <w:tcPr>
            <w:tcW w:w="5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rPr>
                <w:b/>
                <w:bCs/>
              </w:rPr>
              <w:t>Баллы</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Сектор</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176"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429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Газотранспортные и газоснабжающие предприятия:</w:t>
            </w:r>
          </w:p>
        </w:tc>
        <w:tc>
          <w:tcPr>
            <w:tcW w:w="53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176"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управления магистральных газопроводов (УМГ);</w:t>
            </w:r>
          </w:p>
        </w:tc>
        <w:tc>
          <w:tcPr>
            <w:tcW w:w="53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176"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управления газовых хозяйств (УГХ);</w:t>
            </w:r>
          </w:p>
        </w:tc>
        <w:tc>
          <w:tcPr>
            <w:tcW w:w="53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176"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nil"/>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 автомобильные газонаполнительные компрессорные станции (АГНКС);</w:t>
            </w:r>
          </w:p>
        </w:tc>
        <w:tc>
          <w:tcPr>
            <w:tcW w:w="53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 компрессорные станции</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176"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429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xml:space="preserve">Промышленные предприятия: </w:t>
            </w:r>
          </w:p>
        </w:tc>
        <w:tc>
          <w:tcPr>
            <w:tcW w:w="53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176"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nil"/>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 по производству ртути и сурьмы;</w:t>
            </w:r>
          </w:p>
        </w:tc>
        <w:tc>
          <w:tcPr>
            <w:tcW w:w="53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176"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по производству стекла;</w:t>
            </w:r>
          </w:p>
        </w:tc>
        <w:tc>
          <w:tcPr>
            <w:tcW w:w="53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176"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по производству стройматериалов;</w:t>
            </w:r>
          </w:p>
        </w:tc>
        <w:tc>
          <w:tcPr>
            <w:tcW w:w="53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76"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по производству металлоизделий;</w:t>
            </w:r>
          </w:p>
        </w:tc>
        <w:tc>
          <w:tcPr>
            <w:tcW w:w="53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76"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по производству спирта;</w:t>
            </w:r>
          </w:p>
        </w:tc>
        <w:tc>
          <w:tcPr>
            <w:tcW w:w="53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176"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по производству электроламп;</w:t>
            </w:r>
          </w:p>
        </w:tc>
        <w:tc>
          <w:tcPr>
            <w:tcW w:w="53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176"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по производству табачных изделий;</w:t>
            </w:r>
          </w:p>
        </w:tc>
        <w:tc>
          <w:tcPr>
            <w:tcW w:w="53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 по производству пищевых продуктов</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Котельные</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ОсОО и ЧП, использующие газ на производственные нужды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ОсОО и ЧП, использующие газ на бытовые нужды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rsidRPr="00DA569D">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rsidRPr="00DA569D">
              <w:rPr>
                <w:lang w:val="ru-RU"/>
              </w:rPr>
              <w:t>Масштаб/объем производства или потребления газа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t> </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Более 10000 тыс. куб.м/год</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30</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1000-10000 тыс. куб.м/год</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50-1000 тыс. куб.м/год</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Менее 50 тыс. куб.м/год</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Технические факторы</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Состояние оборудования:</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Установлено новое оборудование</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11</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Установлено изношенное оборудование</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Узлы учета газа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12</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Установлены электронные узлы учета газа</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13</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Установлены промышленные газовые счетчики</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14</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Установлены бытовые газовые счетчики электронные</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Установлены бытовые газовые счетчики обычные</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Результаты проведенных проверок</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16</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Постоянные серьезные нарушения</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17</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Много нарушений, частично исправили</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18</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Много нарушений, все исправили</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19</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Незначительные нарушения, все исправили</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1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c>
          <w:tcPr>
            <w:tcW w:w="429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Нет нарушений или новый объект</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0</w:t>
            </w:r>
          </w:p>
        </w:tc>
      </w:tr>
    </w:tbl>
    <w:p w:rsidR="00F61AB1" w:rsidRDefault="00F61AB1">
      <w:pPr>
        <w:pStyle w:val="tkZagolovok3"/>
        <w:rPr>
          <w:lang w:val="ru-RU"/>
        </w:rPr>
      </w:pPr>
      <w:r>
        <w:rPr>
          <w:lang w:val="ru-RU"/>
        </w:rPr>
        <w:t>Глава 3. Критерии оценки степени риска предпринимательской деятельности в сфере охраны окружающей среды, сохранения биоразнообразия, рационального природопользования, развития лесного и охотничьего хозяйства и обеспечения экологической безопасности государства</w:t>
      </w:r>
    </w:p>
    <w:p w:rsidR="00F61AB1" w:rsidRDefault="00F61AB1">
      <w:pPr>
        <w:pStyle w:val="tkTekst"/>
        <w:rPr>
          <w:lang w:val="ru-RU"/>
        </w:rPr>
      </w:pPr>
      <w:r>
        <w:rPr>
          <w:lang w:val="ru-RU"/>
        </w:rPr>
        <w:t>12. Степень риска в сфере охраны окружающей среды определяется в зависимости от объемов загрязнения окружающей природной среды, количества и видового состава вредных веществ, выбрасываемых в атмосферу, сбрасываемых на рельеф местности или в водные объекты, а также размещаемых отходов.</w:t>
      </w:r>
    </w:p>
    <w:p w:rsidR="00F61AB1" w:rsidRDefault="00F61AB1">
      <w:pPr>
        <w:pStyle w:val="tkTekst"/>
        <w:rPr>
          <w:lang w:val="ru-RU"/>
        </w:rPr>
      </w:pPr>
      <w:r>
        <w:rPr>
          <w:lang w:val="ru-RU"/>
        </w:rPr>
        <w:t>В зависимости от степени риска устанавливаются объем и содержание проектов нормирования природопользования, периодичность проведения проверок при осуществлении госконтроля за соблюдением природоохранного законодательства и установленных норм.</w:t>
      </w:r>
    </w:p>
    <w:p w:rsidR="00F61AB1" w:rsidRDefault="00F61AB1">
      <w:pPr>
        <w:pStyle w:val="tkTekst"/>
        <w:rPr>
          <w:lang w:val="ru-RU"/>
        </w:rPr>
      </w:pPr>
      <w:r>
        <w:rPr>
          <w:lang w:val="ru-RU"/>
        </w:rPr>
        <w:t>13. Для каждого субъекта определяется степень риска по выбросам, сбросам и размещению отходов. Степень риска субъекта в целом определяется по наивысшей степени риска из перечисленных видов загрязнений.</w:t>
      </w:r>
    </w:p>
    <w:p w:rsidR="00F61AB1" w:rsidRDefault="00F61AB1">
      <w:pPr>
        <w:pStyle w:val="tkTekst"/>
        <w:rPr>
          <w:lang w:val="ru-RU"/>
        </w:rPr>
      </w:pPr>
      <w:r>
        <w:rPr>
          <w:lang w:val="ru-RU"/>
        </w:rPr>
        <w:t>14. Степень риска субъектов предпринимательства, осуществляющих выбросы в атмосферу, определяются на основе категории опасности субъекта предпринимательства (КОП).</w:t>
      </w:r>
    </w:p>
    <w:p w:rsidR="00F61AB1" w:rsidRDefault="00F61AB1">
      <w:pPr>
        <w:pStyle w:val="tkTekst"/>
        <w:rPr>
          <w:lang w:val="ru-RU"/>
        </w:rPr>
      </w:pPr>
      <w:r>
        <w:rPr>
          <w:lang w:val="ru-RU"/>
        </w:rPr>
        <w:t>15. Категория опасности субъектов предпринимательства, осуществляющих выбросы в атмосферу, рассчитывается по формуле:</w:t>
      </w:r>
    </w:p>
    <w:p w:rsidR="00F61AB1" w:rsidRDefault="00F61AB1">
      <w:pPr>
        <w:pStyle w:val="tkTekst"/>
        <w:rPr>
          <w:lang w:val="ru-RU"/>
        </w:rPr>
      </w:pPr>
      <w:r>
        <w:rPr>
          <w:lang w:val="ru-RU"/>
        </w:rPr>
        <w:t> </w:t>
      </w:r>
    </w:p>
    <w:tbl>
      <w:tblPr>
        <w:tblW w:w="0" w:type="auto"/>
        <w:tblCellMar>
          <w:left w:w="0" w:type="dxa"/>
          <w:right w:w="0" w:type="dxa"/>
        </w:tblCellMar>
        <w:tblLook w:val="04A0" w:firstRow="1" w:lastRow="0" w:firstColumn="1" w:lastColumn="0" w:noHBand="0" w:noVBand="1"/>
      </w:tblPr>
      <w:tblGrid>
        <w:gridCol w:w="1264"/>
        <w:gridCol w:w="350"/>
        <w:gridCol w:w="1423"/>
        <w:gridCol w:w="573"/>
      </w:tblGrid>
      <w:tr w:rsidR="00F61AB1">
        <w:tc>
          <w:tcPr>
            <w:tcW w:w="0" w:type="auto"/>
            <w:noWrap/>
            <w:tcMar>
              <w:top w:w="0" w:type="dxa"/>
              <w:left w:w="567" w:type="dxa"/>
              <w:bottom w:w="0" w:type="dxa"/>
              <w:right w:w="108" w:type="dxa"/>
            </w:tcMar>
            <w:hideMark/>
          </w:tcPr>
          <w:p w:rsidR="00F61AB1" w:rsidRPr="00DA569D" w:rsidRDefault="00F61AB1">
            <w:pPr>
              <w:pStyle w:val="tkTablica"/>
              <w:spacing w:line="240" w:lineRule="auto"/>
              <w:rPr>
                <w:lang w:val="ru-RU"/>
              </w:rPr>
            </w:pPr>
            <w:r>
              <w:t> </w:t>
            </w:r>
          </w:p>
        </w:tc>
        <w:tc>
          <w:tcPr>
            <w:tcW w:w="0" w:type="auto"/>
            <w:tcMar>
              <w:top w:w="0" w:type="dxa"/>
              <w:left w:w="108" w:type="dxa"/>
              <w:bottom w:w="0" w:type="dxa"/>
              <w:right w:w="108" w:type="dxa"/>
            </w:tcMar>
            <w:hideMark/>
          </w:tcPr>
          <w:p w:rsidR="00F61AB1" w:rsidRDefault="00F61AB1">
            <w:pPr>
              <w:pStyle w:val="tkTablica"/>
              <w:spacing w:line="240" w:lineRule="auto"/>
            </w:pPr>
            <w:r>
              <w:t>n</w:t>
            </w:r>
          </w:p>
        </w:tc>
        <w:tc>
          <w:tcPr>
            <w:tcW w:w="0" w:type="auto"/>
            <w:tcMar>
              <w:top w:w="0" w:type="dxa"/>
              <w:left w:w="108" w:type="dxa"/>
              <w:bottom w:w="0" w:type="dxa"/>
              <w:right w:w="108" w:type="dxa"/>
            </w:tcMar>
            <w:hideMark/>
          </w:tcPr>
          <w:p w:rsidR="00F61AB1" w:rsidRDefault="00F61AB1">
            <w:pPr>
              <w:pStyle w:val="tkTablica"/>
              <w:spacing w:line="240" w:lineRule="auto"/>
              <w:jc w:val="right"/>
            </w:pPr>
            <w:r>
              <w:t>ai</w:t>
            </w:r>
          </w:p>
        </w:tc>
        <w:tc>
          <w:tcPr>
            <w:tcW w:w="0" w:type="auto"/>
            <w:tcMar>
              <w:top w:w="0" w:type="dxa"/>
              <w:left w:w="108" w:type="dxa"/>
              <w:bottom w:w="0" w:type="dxa"/>
              <w:right w:w="108" w:type="dxa"/>
            </w:tcMar>
            <w:hideMark/>
          </w:tcPr>
          <w:p w:rsidR="00F61AB1" w:rsidRDefault="00F61AB1">
            <w:pPr>
              <w:pStyle w:val="tkTablica"/>
              <w:spacing w:line="240" w:lineRule="auto"/>
            </w:pPr>
            <w:r>
              <w:t> </w:t>
            </w:r>
          </w:p>
        </w:tc>
      </w:tr>
      <w:tr w:rsidR="00F61AB1">
        <w:tc>
          <w:tcPr>
            <w:tcW w:w="0" w:type="auto"/>
            <w:noWrap/>
            <w:tcMar>
              <w:top w:w="0" w:type="dxa"/>
              <w:left w:w="567" w:type="dxa"/>
              <w:bottom w:w="0" w:type="dxa"/>
              <w:right w:w="108" w:type="dxa"/>
            </w:tcMar>
            <w:hideMark/>
          </w:tcPr>
          <w:p w:rsidR="00F61AB1" w:rsidRDefault="00F61AB1">
            <w:pPr>
              <w:pStyle w:val="tkTablica"/>
              <w:spacing w:line="240" w:lineRule="auto"/>
            </w:pPr>
            <w:r>
              <w:t>КОП =</w:t>
            </w:r>
          </w:p>
        </w:tc>
        <w:tc>
          <w:tcPr>
            <w:tcW w:w="0" w:type="auto"/>
            <w:tcMar>
              <w:top w:w="0" w:type="dxa"/>
              <w:left w:w="108" w:type="dxa"/>
              <w:bottom w:w="0" w:type="dxa"/>
              <w:right w:w="108" w:type="dxa"/>
            </w:tcMar>
            <w:hideMark/>
          </w:tcPr>
          <w:p w:rsidR="00F61AB1" w:rsidRDefault="00F61AB1">
            <w:pPr>
              <w:pStyle w:val="tkTablica"/>
              <w:spacing w:line="240" w:lineRule="auto"/>
              <w:jc w:val="left"/>
            </w:pPr>
            <w:r>
              <w:t xml:space="preserve">E </w:t>
            </w:r>
          </w:p>
        </w:tc>
        <w:tc>
          <w:tcPr>
            <w:tcW w:w="0" w:type="auto"/>
            <w:tcMar>
              <w:top w:w="0" w:type="dxa"/>
              <w:left w:w="108" w:type="dxa"/>
              <w:bottom w:w="0" w:type="dxa"/>
              <w:right w:w="108" w:type="dxa"/>
            </w:tcMar>
            <w:hideMark/>
          </w:tcPr>
          <w:p w:rsidR="00F61AB1" w:rsidRDefault="00F61AB1">
            <w:pPr>
              <w:pStyle w:val="tkTablica"/>
              <w:spacing w:line="240" w:lineRule="auto"/>
            </w:pPr>
            <w:r>
              <w:t>(Mi / ПДКcci),</w:t>
            </w:r>
          </w:p>
        </w:tc>
        <w:tc>
          <w:tcPr>
            <w:tcW w:w="0" w:type="auto"/>
            <w:tcMar>
              <w:top w:w="0" w:type="dxa"/>
              <w:left w:w="108" w:type="dxa"/>
              <w:bottom w:w="0" w:type="dxa"/>
              <w:right w:w="108" w:type="dxa"/>
            </w:tcMar>
            <w:hideMark/>
          </w:tcPr>
          <w:p w:rsidR="00F61AB1" w:rsidRDefault="00F61AB1">
            <w:pPr>
              <w:pStyle w:val="tkTablica"/>
              <w:spacing w:line="240" w:lineRule="auto"/>
            </w:pPr>
            <w:r>
              <w:t>где:</w:t>
            </w:r>
          </w:p>
        </w:tc>
      </w:tr>
      <w:tr w:rsidR="00F61AB1">
        <w:tc>
          <w:tcPr>
            <w:tcW w:w="0" w:type="auto"/>
            <w:noWrap/>
            <w:tcMar>
              <w:top w:w="0" w:type="dxa"/>
              <w:left w:w="567" w:type="dxa"/>
              <w:bottom w:w="0" w:type="dxa"/>
              <w:right w:w="108" w:type="dxa"/>
            </w:tcMar>
            <w:hideMark/>
          </w:tcPr>
          <w:p w:rsidR="00F61AB1" w:rsidRDefault="00F61AB1">
            <w:pPr>
              <w:pStyle w:val="tkTablica"/>
              <w:spacing w:line="240" w:lineRule="auto"/>
            </w:pPr>
            <w:r>
              <w:rPr>
                <w:lang w:val="ky-KG"/>
              </w:rPr>
              <w:t> </w:t>
            </w:r>
          </w:p>
        </w:tc>
        <w:tc>
          <w:tcPr>
            <w:tcW w:w="0" w:type="auto"/>
            <w:tcMar>
              <w:top w:w="0" w:type="dxa"/>
              <w:left w:w="108" w:type="dxa"/>
              <w:bottom w:w="0" w:type="dxa"/>
              <w:right w:w="108" w:type="dxa"/>
            </w:tcMar>
            <w:hideMark/>
          </w:tcPr>
          <w:p w:rsidR="00F61AB1" w:rsidRDefault="00F61AB1">
            <w:pPr>
              <w:pStyle w:val="tkTablica"/>
              <w:spacing w:line="240" w:lineRule="auto"/>
            </w:pPr>
            <w:r>
              <w:t>1</w:t>
            </w:r>
          </w:p>
        </w:tc>
        <w:tc>
          <w:tcPr>
            <w:tcW w:w="0" w:type="auto"/>
            <w:tcMar>
              <w:top w:w="0" w:type="dxa"/>
              <w:left w:w="108" w:type="dxa"/>
              <w:bottom w:w="0" w:type="dxa"/>
              <w:right w:w="108" w:type="dxa"/>
            </w:tcMar>
            <w:hideMark/>
          </w:tcPr>
          <w:p w:rsidR="00F61AB1" w:rsidRDefault="00F61AB1">
            <w:pPr>
              <w:pStyle w:val="tkTablica"/>
              <w:spacing w:line="240" w:lineRule="auto"/>
            </w:pPr>
            <w:r>
              <w:t> </w:t>
            </w:r>
          </w:p>
        </w:tc>
        <w:tc>
          <w:tcPr>
            <w:tcW w:w="0" w:type="auto"/>
            <w:tcMar>
              <w:top w:w="0" w:type="dxa"/>
              <w:left w:w="108" w:type="dxa"/>
              <w:bottom w:w="0" w:type="dxa"/>
              <w:right w:w="108" w:type="dxa"/>
            </w:tcMar>
            <w:hideMark/>
          </w:tcPr>
          <w:p w:rsidR="00F61AB1" w:rsidRDefault="00F61AB1">
            <w:pPr>
              <w:pStyle w:val="tkTablica"/>
              <w:spacing w:line="240" w:lineRule="auto"/>
            </w:pPr>
            <w:r>
              <w:t> </w:t>
            </w:r>
          </w:p>
        </w:tc>
      </w:tr>
    </w:tbl>
    <w:p w:rsidR="00F61AB1" w:rsidRDefault="00F61AB1">
      <w:pPr>
        <w:pStyle w:val="tkTekst"/>
        <w:rPr>
          <w:lang w:val="ru-RU"/>
        </w:rPr>
      </w:pPr>
      <w:r>
        <w:rPr>
          <w:lang w:val="ru-RU"/>
        </w:rPr>
        <w:t> </w:t>
      </w:r>
    </w:p>
    <w:p w:rsidR="00F61AB1" w:rsidRDefault="00F61AB1">
      <w:pPr>
        <w:pStyle w:val="tkTekst"/>
        <w:rPr>
          <w:lang w:val="ru-RU"/>
        </w:rPr>
      </w:pPr>
      <w:r>
        <w:rPr>
          <w:lang w:val="ru-RU"/>
        </w:rPr>
        <w:t>n - количество загрязняющих веществ, выбрасываемых субъектом хозяйственной и иной деятельности в атмосферу;</w:t>
      </w:r>
    </w:p>
    <w:p w:rsidR="00F61AB1" w:rsidRDefault="00F61AB1">
      <w:pPr>
        <w:pStyle w:val="tkTekst"/>
        <w:rPr>
          <w:lang w:val="ru-RU"/>
        </w:rPr>
      </w:pPr>
      <w:r>
        <w:rPr>
          <w:lang w:val="ru-RU"/>
        </w:rPr>
        <w:t>Mi - масса выброса конкретного вещества, т/год;</w:t>
      </w:r>
    </w:p>
    <w:p w:rsidR="00F61AB1" w:rsidRDefault="00F61AB1">
      <w:pPr>
        <w:pStyle w:val="tkTekst"/>
        <w:rPr>
          <w:lang w:val="ru-RU"/>
        </w:rPr>
      </w:pPr>
      <w:r>
        <w:rPr>
          <w:lang w:val="ru-RU"/>
        </w:rPr>
        <w:t>ПДКcci - среднесуточная предельно допустимая концентрация конкретного загрязняющего вещества в атмосферном воздухе населенных мест, мг/куб.м;</w:t>
      </w:r>
    </w:p>
    <w:p w:rsidR="00F61AB1" w:rsidRDefault="00F61AB1">
      <w:pPr>
        <w:pStyle w:val="tkTekst"/>
        <w:rPr>
          <w:lang w:val="ru-RU"/>
        </w:rPr>
      </w:pPr>
      <w:r>
        <w:rPr>
          <w:lang w:val="ru-RU"/>
        </w:rPr>
        <w:t>ai - безразмерная константа.</w:t>
      </w:r>
    </w:p>
    <w:p w:rsidR="00F61AB1" w:rsidRDefault="00F61AB1">
      <w:pPr>
        <w:pStyle w:val="tkTekst"/>
        <w:spacing w:after="120"/>
        <w:rPr>
          <w:lang w:val="ru-RU"/>
        </w:rPr>
      </w:pPr>
      <w:r>
        <w:rPr>
          <w:lang w:val="ru-RU"/>
        </w:rPr>
        <w:t>Величина константы ai в зависимости от класса опасности загрязняющего вещества:</w:t>
      </w:r>
    </w:p>
    <w:tbl>
      <w:tblPr>
        <w:tblW w:w="5000" w:type="pct"/>
        <w:tblCellMar>
          <w:left w:w="0" w:type="dxa"/>
          <w:right w:w="0" w:type="dxa"/>
        </w:tblCellMar>
        <w:tblLook w:val="04A0" w:firstRow="1" w:lastRow="0" w:firstColumn="1" w:lastColumn="0" w:noHBand="0" w:noVBand="1"/>
      </w:tblPr>
      <w:tblGrid>
        <w:gridCol w:w="2100"/>
        <w:gridCol w:w="2408"/>
        <w:gridCol w:w="2621"/>
        <w:gridCol w:w="2443"/>
      </w:tblGrid>
      <w:tr w:rsidR="00F61AB1">
        <w:tc>
          <w:tcPr>
            <w:tcW w:w="109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rPr>
                <w:b/>
                <w:bCs/>
              </w:rPr>
              <w:t>Константа</w:t>
            </w:r>
          </w:p>
        </w:tc>
        <w:tc>
          <w:tcPr>
            <w:tcW w:w="390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rPr>
                <w:b/>
                <w:bCs/>
              </w:rPr>
              <w:t>Класс опасности вещества</w:t>
            </w:r>
          </w:p>
        </w:tc>
      </w:tr>
      <w:tr w:rsidR="00F61AB1">
        <w:tc>
          <w:tcPr>
            <w:tcW w:w="0" w:type="auto"/>
            <w:vMerge/>
            <w:tcBorders>
              <w:top w:val="single" w:sz="8" w:space="0" w:color="auto"/>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136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 или 3</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r>
      <w:tr w:rsidR="00F61AB1">
        <w:tc>
          <w:tcPr>
            <w:tcW w:w="1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Ai</w:t>
            </w:r>
          </w:p>
        </w:tc>
        <w:tc>
          <w:tcPr>
            <w:tcW w:w="125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1,7</w:t>
            </w:r>
          </w:p>
        </w:tc>
        <w:tc>
          <w:tcPr>
            <w:tcW w:w="136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c>
          <w:tcPr>
            <w:tcW w:w="127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0,8</w:t>
            </w:r>
          </w:p>
        </w:tc>
      </w:tr>
    </w:tbl>
    <w:p w:rsidR="00F61AB1" w:rsidRDefault="00F61AB1">
      <w:pPr>
        <w:pStyle w:val="tkTekst"/>
        <w:spacing w:before="120"/>
        <w:rPr>
          <w:lang w:val="ru-RU"/>
        </w:rPr>
      </w:pPr>
      <w:r>
        <w:rPr>
          <w:lang w:val="ru-RU"/>
        </w:rPr>
        <w:t>Значения КОП рассчитываются при условии, что Mi/ПДКcci 1.0.</w:t>
      </w:r>
    </w:p>
    <w:p w:rsidR="00F61AB1" w:rsidRDefault="00F61AB1">
      <w:pPr>
        <w:pStyle w:val="tkTekst"/>
        <w:rPr>
          <w:lang w:val="ru-RU"/>
        </w:rPr>
      </w:pPr>
      <w:r>
        <w:rPr>
          <w:lang w:val="ru-RU"/>
        </w:rPr>
        <w:t>При значениях Mi/ПДКcci &lt;= 1.0, значения КОП не рассчитываются и приравниваются к 0.</w:t>
      </w:r>
    </w:p>
    <w:p w:rsidR="00F61AB1" w:rsidRDefault="00F61AB1">
      <w:pPr>
        <w:pStyle w:val="tkTekst"/>
        <w:rPr>
          <w:lang w:val="ru-RU"/>
        </w:rPr>
      </w:pPr>
      <w:r>
        <w:rPr>
          <w:lang w:val="ru-RU"/>
        </w:rPr>
        <w:t>При отсутствии в справочной литературе значений среднесуточных предельно допустимых концентраций для атмосферного воздуха населенных мест используются значения максимально разовых ПДК или ОБУВ для атмосферного воздуха населенных мест или уменьшенные в 10 раз аналогичные значения для воздуха рабочей зоны.</w:t>
      </w:r>
    </w:p>
    <w:p w:rsidR="00F61AB1" w:rsidRDefault="00F61AB1">
      <w:pPr>
        <w:pStyle w:val="tkTekst"/>
        <w:rPr>
          <w:lang w:val="ru-RU"/>
        </w:rPr>
      </w:pPr>
      <w:r>
        <w:rPr>
          <w:lang w:val="ru-RU"/>
        </w:rPr>
        <w:t>При отсутствии в справочной литературе класса опасности загрязняющего вещества для атмосферного воздуха населенных мест используются значения для воздуха рабочей зоны, при отсутствии обоих значений для класса опасности используется величина 3.</w:t>
      </w:r>
    </w:p>
    <w:p w:rsidR="00F61AB1" w:rsidRDefault="00F61AB1">
      <w:pPr>
        <w:pStyle w:val="tkTekst"/>
        <w:rPr>
          <w:lang w:val="ru-RU"/>
        </w:rPr>
      </w:pPr>
      <w:r>
        <w:rPr>
          <w:lang w:val="ru-RU"/>
        </w:rPr>
        <w:t xml:space="preserve">Для загрязняющих </w:t>
      </w:r>
      <w:bookmarkStart w:id="0" w:name="_GoBack"/>
      <w:bookmarkEnd w:id="0"/>
      <w:r>
        <w:rPr>
          <w:lang w:val="ru-RU"/>
        </w:rPr>
        <w:t>веществ, по которым отсутствует информация о ПДК или ОБУВ, значения КОП приравниваются к массе выбросов данных веществ, т.е. ПДК принимается равным 1.0, а класс опасности - 3.</w:t>
      </w:r>
    </w:p>
    <w:p w:rsidR="00F61AB1" w:rsidRDefault="00F61AB1">
      <w:pPr>
        <w:pStyle w:val="tkTekst"/>
        <w:rPr>
          <w:lang w:val="ru-RU"/>
        </w:rPr>
      </w:pPr>
      <w:r>
        <w:rPr>
          <w:lang w:val="ru-RU"/>
        </w:rPr>
        <w:t>Для загрязняющих веществ, являющихся озоноразрушающими веществами, регулируемыми Монреальским протоколом по веществам, разрушающим озоновый слой, ратифицированным Законом Кыргызской Республики "О ратификации Венской конвенции об охране озонового слоя и Монреальского протокола по веществам, разрушающим озоновый слой" (далее - Монреальский протокол), принимается ПДК = 1 / (ОРС х 1000), а класс опасности - равным 1, где ОРС - озоноразрушающая способность вещества по Монреальскому протоколу.</w:t>
      </w:r>
    </w:p>
    <w:p w:rsidR="00F61AB1" w:rsidRDefault="00F61AB1">
      <w:pPr>
        <w:pStyle w:val="tkTekst"/>
        <w:spacing w:after="120"/>
        <w:rPr>
          <w:lang w:val="ru-RU"/>
        </w:rPr>
      </w:pPr>
      <w:r>
        <w:rPr>
          <w:lang w:val="ru-RU"/>
        </w:rPr>
        <w:t>16. Степень риска субъекта предпринимательства в зависимости от рассчитанной величины КОП:</w:t>
      </w:r>
    </w:p>
    <w:tbl>
      <w:tblPr>
        <w:tblW w:w="5000" w:type="pct"/>
        <w:tblCellMar>
          <w:left w:w="0" w:type="dxa"/>
          <w:right w:w="0" w:type="dxa"/>
        </w:tblCellMar>
        <w:tblLook w:val="04A0" w:firstRow="1" w:lastRow="0" w:firstColumn="1" w:lastColumn="0" w:noHBand="0" w:noVBand="1"/>
      </w:tblPr>
      <w:tblGrid>
        <w:gridCol w:w="4545"/>
        <w:gridCol w:w="3528"/>
        <w:gridCol w:w="1499"/>
      </w:tblGrid>
      <w:tr w:rsidR="00F61AB1">
        <w:tc>
          <w:tcPr>
            <w:tcW w:w="23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rPr>
                <w:b/>
                <w:bCs/>
              </w:rPr>
              <w:t>Степень риска</w:t>
            </w:r>
          </w:p>
        </w:tc>
        <w:tc>
          <w:tcPr>
            <w:tcW w:w="1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rPr>
                <w:b/>
                <w:bCs/>
              </w:rPr>
              <w:t>Значения КОП</w:t>
            </w:r>
          </w:p>
        </w:tc>
        <w:tc>
          <w:tcPr>
            <w:tcW w:w="7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rPr>
                <w:b/>
                <w:bCs/>
              </w:rPr>
              <w:t>Баллы</w:t>
            </w:r>
          </w:p>
        </w:tc>
      </w:tr>
      <w:tr w:rsidR="00F61AB1">
        <w:tc>
          <w:tcPr>
            <w:tcW w:w="2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Высокая степень</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КОП &gt;= 1000</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r>
      <w:tr w:rsidR="00F61AB1">
        <w:tc>
          <w:tcPr>
            <w:tcW w:w="2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Средняя степень</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1000 &gt; КОП &gt;= 100</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r>
      <w:tr w:rsidR="00F61AB1">
        <w:tc>
          <w:tcPr>
            <w:tcW w:w="23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Незначительная степень</w:t>
            </w:r>
          </w:p>
        </w:tc>
        <w:tc>
          <w:tcPr>
            <w:tcW w:w="184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КОП &lt; 100</w:t>
            </w: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25</w:t>
            </w:r>
          </w:p>
        </w:tc>
      </w:tr>
    </w:tbl>
    <w:p w:rsidR="00F61AB1" w:rsidRDefault="00F61AB1">
      <w:pPr>
        <w:pStyle w:val="tkTekst"/>
        <w:spacing w:before="120"/>
        <w:rPr>
          <w:lang w:val="ru-RU"/>
        </w:rPr>
      </w:pPr>
      <w:r>
        <w:rPr>
          <w:lang w:val="ru-RU"/>
        </w:rPr>
        <w:t>17. Степень риска субъектов предпринимательства, осуществляющих сброс сточных вод, устанавливается на основании характера деятельности в отношении сточных вод, а также их объемов.</w:t>
      </w:r>
    </w:p>
    <w:p w:rsidR="00F61AB1" w:rsidRDefault="00F61AB1">
      <w:pPr>
        <w:pStyle w:val="tkTekst"/>
        <w:rPr>
          <w:lang w:val="ru-RU"/>
        </w:rPr>
      </w:pPr>
      <w:r>
        <w:rPr>
          <w:lang w:val="ru-RU"/>
        </w:rPr>
        <w:t>18. К высокой степени риска (80 баллов) по сбросам относятся субъекты, для которых выполняется одно или несколько из следующих условий:</w:t>
      </w:r>
    </w:p>
    <w:p w:rsidR="00F61AB1" w:rsidRDefault="00F61AB1">
      <w:pPr>
        <w:pStyle w:val="tkTekst"/>
        <w:rPr>
          <w:lang w:val="ru-RU"/>
        </w:rPr>
      </w:pPr>
      <w:r>
        <w:rPr>
          <w:lang w:val="ru-RU"/>
        </w:rPr>
        <w:t>1) объекты хозяйственной или иной деятельности, осуществляющие сброс сточных вод в водные объекты, водохозяйственные сооружения или на рельеф местности (балки, овраги, котлованы, сухие русла рек и т.п.), или в коллекторно-дренажные системы, без прохождения очистных сооружений, за исключением условно чистых сточных вод;</w:t>
      </w:r>
    </w:p>
    <w:p w:rsidR="00F61AB1" w:rsidRDefault="00F61AB1">
      <w:pPr>
        <w:pStyle w:val="tkTekst"/>
        <w:rPr>
          <w:lang w:val="ru-RU"/>
        </w:rPr>
      </w:pPr>
      <w:r>
        <w:rPr>
          <w:lang w:val="ru-RU"/>
        </w:rPr>
        <w:t>2) объекты хозяйственной или иной деятельности, имеющие на своем балансе действующие хвостохранилища, шламохранилища и т.п.;</w:t>
      </w:r>
    </w:p>
    <w:p w:rsidR="00F61AB1" w:rsidRDefault="00F61AB1">
      <w:pPr>
        <w:pStyle w:val="tkTekst"/>
        <w:rPr>
          <w:lang w:val="ru-RU"/>
        </w:rPr>
      </w:pPr>
      <w:r>
        <w:rPr>
          <w:lang w:val="ru-RU"/>
        </w:rPr>
        <w:t>3) объекты хозяйственной или иной деятельности, объем очищенных сточных вод которых равен или более усредненного объема сбрасываемых сточных вод с очистных сооружений малых городов в год, в куб.м.</w:t>
      </w:r>
    </w:p>
    <w:p w:rsidR="00F61AB1" w:rsidRDefault="00F61AB1">
      <w:pPr>
        <w:pStyle w:val="tkTekst"/>
        <w:rPr>
          <w:lang w:val="ru-RU"/>
        </w:rPr>
      </w:pPr>
      <w:r>
        <w:rPr>
          <w:lang w:val="ru-RU"/>
        </w:rPr>
        <w:t>19. К средней степени риска (50 баллов) по сбросам относятся субъекты, для которых выполняется одно или несколько из следующих условий:</w:t>
      </w:r>
    </w:p>
    <w:p w:rsidR="00F61AB1" w:rsidRDefault="00F61AB1">
      <w:pPr>
        <w:pStyle w:val="tkTekst"/>
        <w:rPr>
          <w:lang w:val="ru-RU"/>
        </w:rPr>
      </w:pPr>
      <w:r>
        <w:rPr>
          <w:lang w:val="ru-RU"/>
        </w:rPr>
        <w:t>1) субъекты, осуществляющие сброс сточных вод в водные объекты, водохозяйственные сооружения или на рельеф местности (балки, овраги, котлованы, сухие русла рек и т.п.), или в коллекторно-дренажные системы, после прохождения очистных сооружений с объемом очищенных сточных вод менее усредненного объема сбрасываемых сточных вод с очистных сооружений малых городов в год, в куб.м;</w:t>
      </w:r>
    </w:p>
    <w:p w:rsidR="00F61AB1" w:rsidRDefault="00F61AB1">
      <w:pPr>
        <w:pStyle w:val="tkTekst"/>
        <w:rPr>
          <w:lang w:val="ru-RU"/>
        </w:rPr>
      </w:pPr>
      <w:r>
        <w:rPr>
          <w:lang w:val="ru-RU"/>
        </w:rPr>
        <w:t>2) субъекты хозяйственной или иной деятельности, осуществляющие сброс сточных вод в накопители, выгребные ямы, септики и т.д. с последующим вывозом на очистные сооружения.</w:t>
      </w:r>
    </w:p>
    <w:p w:rsidR="00F61AB1" w:rsidRDefault="00F61AB1">
      <w:pPr>
        <w:pStyle w:val="tkTekst"/>
        <w:rPr>
          <w:lang w:val="ru-RU"/>
        </w:rPr>
      </w:pPr>
      <w:r>
        <w:rPr>
          <w:lang w:val="ru-RU"/>
        </w:rPr>
        <w:t>20. К незначительной степени риска (25 баллов) по сбросам относятся субъекты, имеющие сточные воды, но передающие их другим объектам хозяйственной или иной деятельности.</w:t>
      </w:r>
    </w:p>
    <w:p w:rsidR="00F61AB1" w:rsidRDefault="00F61AB1">
      <w:pPr>
        <w:pStyle w:val="tkTekst"/>
        <w:rPr>
          <w:lang w:val="ru-RU"/>
        </w:rPr>
      </w:pPr>
      <w:r>
        <w:rPr>
          <w:lang w:val="ru-RU"/>
        </w:rPr>
        <w:t>21. Степень риска субъектов предпринимательства, деятельность которых приводит к образованию отходов, устанавливается на основании характера деятельности.</w:t>
      </w:r>
    </w:p>
    <w:p w:rsidR="00F61AB1" w:rsidRDefault="00F61AB1">
      <w:pPr>
        <w:pStyle w:val="tkTekst"/>
        <w:rPr>
          <w:lang w:val="ru-RU"/>
        </w:rPr>
      </w:pPr>
      <w:r>
        <w:rPr>
          <w:lang w:val="ru-RU"/>
        </w:rPr>
        <w:t>22. К высокой степени риска (80 баллов) по отходам относятся субъекты, для которых выполняется одно или несколько из следующих условий:</w:t>
      </w:r>
    </w:p>
    <w:p w:rsidR="00F61AB1" w:rsidRDefault="00F61AB1">
      <w:pPr>
        <w:pStyle w:val="tkTekst"/>
        <w:rPr>
          <w:lang w:val="ru-RU"/>
        </w:rPr>
      </w:pPr>
      <w:r>
        <w:rPr>
          <w:lang w:val="ru-RU"/>
        </w:rPr>
        <w:t>1) основной деятельностью является сбор, прием и/или переработка отходов от сторонних организаций;</w:t>
      </w:r>
    </w:p>
    <w:p w:rsidR="00F61AB1" w:rsidRDefault="00F61AB1">
      <w:pPr>
        <w:pStyle w:val="tkTekst"/>
        <w:rPr>
          <w:lang w:val="ru-RU"/>
        </w:rPr>
      </w:pPr>
      <w:r>
        <w:rPr>
          <w:lang w:val="ru-RU"/>
        </w:rPr>
        <w:t>2) имеются на балансе или осуществляется эксплуатация объектов захоронения и длительного хранения отходов (полигоны, шламо- и хвостохранилища, породные отвалы, отвалы бедных руд, золоотвалы и т.п.);</w:t>
      </w:r>
    </w:p>
    <w:p w:rsidR="00F61AB1" w:rsidRDefault="00F61AB1">
      <w:pPr>
        <w:pStyle w:val="tkTekst"/>
        <w:rPr>
          <w:lang w:val="ru-RU"/>
        </w:rPr>
      </w:pPr>
      <w:r>
        <w:rPr>
          <w:lang w:val="ru-RU"/>
        </w:rPr>
        <w:t>3) количество образующихся отходов превышает 5 тыс.т для сельхозпредприятий и предприятий пищевой промышленности и более 300 т - для прочих предприятий в год;</w:t>
      </w:r>
    </w:p>
    <w:p w:rsidR="00F61AB1" w:rsidRDefault="00F61AB1">
      <w:pPr>
        <w:pStyle w:val="tkTekst"/>
        <w:rPr>
          <w:lang w:val="ru-RU"/>
        </w:rPr>
      </w:pPr>
      <w:r>
        <w:rPr>
          <w:lang w:val="ru-RU"/>
        </w:rPr>
        <w:t>4) в результате производственной деятельности образуются среди прочих отходы, имеющие класс опасности выше 3.</w:t>
      </w:r>
    </w:p>
    <w:p w:rsidR="00F61AB1" w:rsidRDefault="00F61AB1">
      <w:pPr>
        <w:pStyle w:val="tkTekst"/>
        <w:rPr>
          <w:lang w:val="ru-RU"/>
        </w:rPr>
      </w:pPr>
      <w:r>
        <w:rPr>
          <w:lang w:val="ru-RU"/>
        </w:rPr>
        <w:t>23. К средней степени риска (50 баллов) по отходам относятся субъекты, для которых выполняется одно или несколько из следующих условий:</w:t>
      </w:r>
    </w:p>
    <w:p w:rsidR="00F61AB1" w:rsidRDefault="00F61AB1">
      <w:pPr>
        <w:pStyle w:val="tkTekst"/>
        <w:rPr>
          <w:lang w:val="ru-RU"/>
        </w:rPr>
      </w:pPr>
      <w:r>
        <w:rPr>
          <w:lang w:val="ru-RU"/>
        </w:rPr>
        <w:t>1) количество образующихся отходов превышает 1000 т, но менее или равно 5 тыс.т - для сельхозпредприятий и предприятий пищевой промышленности, для прочих - превышает 60 т, но менее или равно 300 т в год;</w:t>
      </w:r>
    </w:p>
    <w:p w:rsidR="00F61AB1" w:rsidRDefault="00F61AB1">
      <w:pPr>
        <w:pStyle w:val="tkTekst"/>
        <w:rPr>
          <w:lang w:val="ru-RU"/>
        </w:rPr>
      </w:pPr>
      <w:r>
        <w:rPr>
          <w:lang w:val="ru-RU"/>
        </w:rPr>
        <w:t>2) в результате производственной деятельности образуются среди прочих отходы не выше 3 класса опасности.</w:t>
      </w:r>
    </w:p>
    <w:p w:rsidR="00F61AB1" w:rsidRDefault="00F61AB1">
      <w:pPr>
        <w:pStyle w:val="tkTekst"/>
        <w:rPr>
          <w:lang w:val="ru-RU"/>
        </w:rPr>
      </w:pPr>
      <w:r>
        <w:rPr>
          <w:lang w:val="ru-RU"/>
        </w:rPr>
        <w:t>24. К незначительной степени риска (25 баллов) по отходам относятся субъекты, для которых выполняется одно или несколько из следующих условий:</w:t>
      </w:r>
    </w:p>
    <w:p w:rsidR="00F61AB1" w:rsidRDefault="00F61AB1">
      <w:pPr>
        <w:pStyle w:val="tkTekst"/>
        <w:rPr>
          <w:lang w:val="ru-RU"/>
        </w:rPr>
      </w:pPr>
      <w:r>
        <w:rPr>
          <w:lang w:val="ru-RU"/>
        </w:rPr>
        <w:t>1) количество образующихся отходов превышает 100 т, но менее или равно 1000 т для сельхозпредприятий и предприятий пищевой промышленности, для прочих - превышает 10 т, но менее или равно 60 т в год;</w:t>
      </w:r>
    </w:p>
    <w:p w:rsidR="00F61AB1" w:rsidRDefault="00F61AB1">
      <w:pPr>
        <w:pStyle w:val="tkTekst"/>
        <w:rPr>
          <w:lang w:val="ru-RU"/>
        </w:rPr>
      </w:pPr>
      <w:r>
        <w:rPr>
          <w:lang w:val="ru-RU"/>
        </w:rPr>
        <w:t>2) в результате производственной деятельности образуются отходы ниже 4 класса опасности.</w:t>
      </w:r>
    </w:p>
    <w:p w:rsidR="00F61AB1" w:rsidRDefault="00F61AB1">
      <w:pPr>
        <w:pStyle w:val="tkTekst"/>
        <w:rPr>
          <w:lang w:val="ru-RU"/>
        </w:rPr>
      </w:pPr>
      <w:r>
        <w:rPr>
          <w:lang w:val="ru-RU"/>
        </w:rPr>
        <w:t>25. Разрешительные документы на пользование объектами животного и растительного мира выдаются 1 раз в год, что требует проведения ежегодных контрольных проверок соответствия объемов, заложенных в разрешении фактически заготовленным объемам. Исходя из данного критерия все субъекты, являющиеся пользователями объектов животного мира (в т.ч. рыбные ресурсы) и растительного мира (в т.ч. лесные ресурсы), относятся к высокой степени риска (80 баллов).</w:t>
      </w:r>
    </w:p>
    <w:p w:rsidR="00F61AB1" w:rsidRDefault="00F61AB1">
      <w:pPr>
        <w:pStyle w:val="tkZagolovok3"/>
        <w:rPr>
          <w:lang w:val="ru-RU"/>
        </w:rPr>
      </w:pPr>
      <w:r>
        <w:rPr>
          <w:lang w:val="ru-RU"/>
        </w:rPr>
        <w:t>Глава 4. Критерии оценки степени риска предпринимательской деятельности в сфере антимонопольного и ценового регулирования</w:t>
      </w:r>
    </w:p>
    <w:p w:rsidR="00F61AB1" w:rsidRDefault="00F61AB1">
      <w:pPr>
        <w:pStyle w:val="tkTekst"/>
        <w:rPr>
          <w:lang w:val="ru-RU"/>
        </w:rPr>
      </w:pPr>
      <w:r>
        <w:rPr>
          <w:lang w:val="ru-RU"/>
        </w:rPr>
        <w:t>26. Критерии оценки степени риска предпринимательской деятельности в сфере антимонопольного и ценового регулирования:</w:t>
      </w:r>
    </w:p>
    <w:tbl>
      <w:tblPr>
        <w:tblW w:w="5000" w:type="pct"/>
        <w:tblCellMar>
          <w:left w:w="0" w:type="dxa"/>
          <w:right w:w="0" w:type="dxa"/>
        </w:tblCellMar>
        <w:tblLook w:val="04A0" w:firstRow="1" w:lastRow="0" w:firstColumn="1" w:lastColumn="0" w:noHBand="0" w:noVBand="1"/>
      </w:tblPr>
      <w:tblGrid>
        <w:gridCol w:w="454"/>
        <w:gridCol w:w="2789"/>
        <w:gridCol w:w="4618"/>
        <w:gridCol w:w="1711"/>
      </w:tblGrid>
      <w:tr w:rsidR="00F61AB1">
        <w:tc>
          <w:tcPr>
            <w:tcW w:w="2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rPr>
                <w:b/>
                <w:bCs/>
              </w:rPr>
              <w:t> </w:t>
            </w:r>
          </w:p>
        </w:tc>
        <w:tc>
          <w:tcPr>
            <w:tcW w:w="14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24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Факторы риска</w:t>
            </w:r>
          </w:p>
        </w:tc>
        <w:tc>
          <w:tcPr>
            <w:tcW w:w="8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Баллы</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Состояние конкурентного рынка</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Естественные и разрешенные монополисты</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Рынки и базары</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Прочие состояния рынка</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2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145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Доходность</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 </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Субъекты предпринимательства республиканского значения</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От 100000,0 тыс.сомов в год и выше</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От 5000,0 до 100000,0 тыс.сомов в год</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До 5000,0 тыс.сомов в год</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Субъекты предпринимательства регионального значения</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От 3000,0 тыс.сомов в год и выше</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От 1000,0 до 3000,0 тыс.сомов в год</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До 1000,0 тыс.сомов в год</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Социальная значимость</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Продукция (услуги), не имеющие заменителей</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Продукция (услуги), имеющие заменители</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Продукция (услуги), не являющиеся социально значимыми</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Цены (тарифы), регулируемые государством</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Регулируемые государством</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Временно регулируемые государством</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 регулируемые государством</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Дискриминационные или исключительные условия</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Высокая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Значительная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Малая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Сговор (вертикальный и горизонтальный)</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Высокая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Значительная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Малая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Доминирующее положение на рынке</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Исторически сложившиеся за предыдущие периоды</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Временно сложившиеся</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 имеющие такого положения</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Вероятность злоупотребления доминирующим положением, а также антиконкурентные действия</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Высокая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Значительная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Малая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Порядок проведения закупок товаров, работ и услуг</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Регулируемые законодательством о государственных закупках</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 регулируемые законодательством о государственных закупках</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Вероятность слияния, реорганизации, ликвидации и аффилированности лиц и сделок</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Высокая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Значительная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Малая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11</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Возможность потребителя в выборе товаров, работ и услуг</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Отсутствует возможность выбора</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Незначительный выбор</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Выбор неограничен</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12</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Недобросовестная конкуренция</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Высокая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Значительная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Малая вероятность</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13</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Количество выпускаемых видов товаров, работ и услуг</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5 и более</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2-5</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1-2</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23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14</w:t>
            </w:r>
          </w:p>
        </w:tc>
        <w:tc>
          <w:tcPr>
            <w:tcW w:w="145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Наличие жалоб и заявлений потребителей на качество, условия работ, услуг и товаров</w:t>
            </w: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Систематические жалобы, более 2-х жалоб в год</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 более 1-2 жалоб в год</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Отсутствуют жалобы</w:t>
            </w:r>
          </w:p>
        </w:tc>
        <w:tc>
          <w:tcPr>
            <w:tcW w:w="89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bl>
    <w:p w:rsidR="00F61AB1" w:rsidRDefault="00F61AB1">
      <w:pPr>
        <w:pStyle w:val="tkZagolovok3"/>
        <w:rPr>
          <w:lang w:val="ru-RU"/>
        </w:rPr>
      </w:pPr>
      <w:r>
        <w:rPr>
          <w:lang w:val="ru-RU"/>
        </w:rPr>
        <w:t>Глава 5. Критерии оценки степени риска предпринимательской деятельности в сфере производства и оборота этилового спирта, алкогольной и спиртосодержащей продукции</w:t>
      </w:r>
    </w:p>
    <w:p w:rsidR="00F61AB1" w:rsidRDefault="00F61AB1">
      <w:pPr>
        <w:pStyle w:val="tkTekst"/>
        <w:rPr>
          <w:lang w:val="ru-RU"/>
        </w:rPr>
      </w:pPr>
      <w:r>
        <w:rPr>
          <w:lang w:val="ru-RU"/>
        </w:rPr>
        <w:t>27. Критерии оценки степени риска предпринимательской деятельности в сфере производства и оборота этилового спирта, алкогольной и спиртосодержащей продукции:</w:t>
      </w:r>
    </w:p>
    <w:tbl>
      <w:tblPr>
        <w:tblW w:w="5000" w:type="pct"/>
        <w:tblCellMar>
          <w:left w:w="0" w:type="dxa"/>
          <w:right w:w="0" w:type="dxa"/>
        </w:tblCellMar>
        <w:tblLook w:val="04A0" w:firstRow="1" w:lastRow="0" w:firstColumn="1" w:lastColumn="0" w:noHBand="0" w:noVBand="1"/>
      </w:tblPr>
      <w:tblGrid>
        <w:gridCol w:w="430"/>
        <w:gridCol w:w="2761"/>
        <w:gridCol w:w="4625"/>
        <w:gridCol w:w="1756"/>
      </w:tblGrid>
      <w:tr w:rsidR="00F61AB1">
        <w:tc>
          <w:tcPr>
            <w:tcW w:w="2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spacing w:before="120" w:after="120"/>
              <w:jc w:val="center"/>
              <w:rPr>
                <w:lang w:val="ru-RU"/>
              </w:rPr>
            </w:pPr>
            <w:r>
              <w:rPr>
                <w:b/>
                <w:bCs/>
              </w:rPr>
              <w:t> </w:t>
            </w:r>
          </w:p>
        </w:tc>
        <w:tc>
          <w:tcPr>
            <w:tcW w:w="1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rPr>
                <w:b/>
                <w:bCs/>
              </w:rPr>
              <w:t>Наименование критерия</w:t>
            </w:r>
          </w:p>
        </w:tc>
        <w:tc>
          <w:tcPr>
            <w:tcW w:w="24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rPr>
                <w:b/>
                <w:bCs/>
              </w:rPr>
              <w:t>Факторы риска</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before="120" w:after="120"/>
              <w:jc w:val="center"/>
            </w:pPr>
            <w:r>
              <w:rPr>
                <w:b/>
                <w:bCs/>
              </w:rPr>
              <w:t>Баллы</w:t>
            </w:r>
          </w:p>
        </w:tc>
      </w:tr>
      <w:tr w:rsidR="00F61AB1">
        <w:tc>
          <w:tcPr>
            <w:tcW w:w="22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1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Давность получения лицензии, а также наличие факта продления лицензии</w:t>
            </w: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Меньше 3 месяцев, лицензия получена впервые</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От 4 месяцев до 1 года, лицензия получена впервые</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Свыше 1 года, если лицензия получена впервые; любой срок, если лицензия продлевалась</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r>
      <w:tr w:rsidR="00F61AB1">
        <w:tc>
          <w:tcPr>
            <w:tcW w:w="22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1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Дислокация торгового объекта</w:t>
            </w: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 окраине населенного пункта либо на второстепенной улице</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 центральной улице</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r>
      <w:tr w:rsidR="00F61AB1">
        <w:tc>
          <w:tcPr>
            <w:tcW w:w="22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1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Данные органов финансовой полиции и органов внутренних дел по фактам реализации алкогольной продукции лицам, не достигшим 18 лет, полученные на основе соглашений об обмене информацией</w:t>
            </w: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Привлечение к административной ответственности 2 и более раз</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Привлечение к административной ответственности 1 раз</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Нарушений не было</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0</w:t>
            </w:r>
          </w:p>
        </w:tc>
      </w:tr>
      <w:tr w:rsidR="00F61AB1">
        <w:tc>
          <w:tcPr>
            <w:tcW w:w="22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1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Населенный пункт, где расположен торговый объект</w:t>
            </w: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Село</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14</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Города, за исключением города Бишкек</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Город Бишкек</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22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1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Уровень жизни населения в районе расположения торгового объекта</w:t>
            </w: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Низкий</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18</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 xml:space="preserve">Средний </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12</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Высокий</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r>
      <w:tr w:rsidR="00F61AB1">
        <w:tc>
          <w:tcPr>
            <w:tcW w:w="22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c>
          <w:tcPr>
            <w:tcW w:w="1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Реализация в радиусе менее 100 м от детских дошкольных или образовательных организаций и на прилегающих к ним территориях (при условии, что лицензия была выдана до появления в радиусе менее 100 м от торгового объекта нового детского дошкольного или школьного учреждения)</w:t>
            </w: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Да</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Нет</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0</w:t>
            </w:r>
          </w:p>
        </w:tc>
      </w:tr>
      <w:tr w:rsidR="00F61AB1">
        <w:tc>
          <w:tcPr>
            <w:tcW w:w="22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c>
          <w:tcPr>
            <w:tcW w:w="1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Расположение на торговых площадях, благоприятствующих реализации алкогольной продукции с нарушением законодательства</w:t>
            </w: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Рынок</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 районе с низкой плотностью размещения торговых объектов</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22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w:t>
            </w:r>
          </w:p>
        </w:tc>
        <w:tc>
          <w:tcPr>
            <w:tcW w:w="1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Масштабы торговли</w:t>
            </w: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Оптовая торговля</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13</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Розничная торговля</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22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w:t>
            </w:r>
          </w:p>
        </w:tc>
        <w:tc>
          <w:tcPr>
            <w:tcW w:w="144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История нарушений по внеплановым проверкам</w:t>
            </w: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Применялись меры уголовного взыскания</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12</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Применялись меры административного взыскания</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1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Нарушений не было</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0</w:t>
            </w:r>
          </w:p>
        </w:tc>
      </w:tr>
    </w:tbl>
    <w:p w:rsidR="00F61AB1" w:rsidRDefault="00F61AB1">
      <w:pPr>
        <w:pStyle w:val="tkZagolovok3"/>
        <w:rPr>
          <w:lang w:val="ru-RU"/>
        </w:rPr>
      </w:pPr>
      <w:r>
        <w:rPr>
          <w:lang w:val="ru-RU"/>
        </w:rPr>
        <w:t>Глава 6. Критерии оценки степени риска предпринимательской деятельности в области связи</w:t>
      </w:r>
    </w:p>
    <w:p w:rsidR="00F61AB1" w:rsidRDefault="00F61AB1">
      <w:pPr>
        <w:pStyle w:val="tkTekst"/>
        <w:spacing w:after="120"/>
        <w:rPr>
          <w:lang w:val="ru-RU"/>
        </w:rPr>
      </w:pPr>
      <w:r>
        <w:rPr>
          <w:lang w:val="ru-RU"/>
        </w:rPr>
        <w:t>28. Критерии оценки степени риска предпринимательской деятельности в области электрической связи и передачи данных, включая использование радиочастотного спектра:</w:t>
      </w:r>
    </w:p>
    <w:tbl>
      <w:tblPr>
        <w:tblW w:w="5000" w:type="pct"/>
        <w:tblCellMar>
          <w:left w:w="0" w:type="dxa"/>
          <w:right w:w="0" w:type="dxa"/>
        </w:tblCellMar>
        <w:tblLook w:val="04A0" w:firstRow="1" w:lastRow="0" w:firstColumn="1" w:lastColumn="0" w:noHBand="0" w:noVBand="1"/>
      </w:tblPr>
      <w:tblGrid>
        <w:gridCol w:w="366"/>
        <w:gridCol w:w="2494"/>
        <w:gridCol w:w="2521"/>
        <w:gridCol w:w="2240"/>
        <w:gridCol w:w="1951"/>
      </w:tblGrid>
      <w:tr w:rsidR="00F61AB1">
        <w:tc>
          <w:tcPr>
            <w:tcW w:w="1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w:t>
            </w:r>
          </w:p>
        </w:tc>
        <w:tc>
          <w:tcPr>
            <w:tcW w:w="13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350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Факторы риска/Баллы</w:t>
            </w:r>
          </w:p>
        </w:tc>
      </w:tr>
      <w:tr w:rsidR="00F61AB1">
        <w:tc>
          <w:tcPr>
            <w:tcW w:w="0" w:type="auto"/>
            <w:vMerge/>
            <w:tcBorders>
              <w:top w:val="single" w:sz="8" w:space="0" w:color="auto"/>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12 баллов</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6 баллов</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2 балла</w:t>
            </w:r>
          </w:p>
        </w:tc>
      </w:tr>
      <w:tr w:rsidR="00F61AB1" w:rsidRPr="00DA569D">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Географическая среда по условиям лицензионных соглашений (заявленная лицензиатом)</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Вся территория Кыргызской Республики, включая города республиканского значения (Бишкек, Ош) и/или в 2-х и более областях</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Территория 1 города областного значения и/или прилегающие к нему районы области</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Территория 1 города районного значения и/или прилегающие к нему районы</w:t>
            </w:r>
          </w:p>
        </w:tc>
      </w:tr>
      <w:tr w:rsidR="00F61AB1" w:rsidRPr="00DA569D">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Наличие собственной сети электросвязи (телекоммуникационной инфраструктуры)</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Наличие сети оператора: в одном из городов республиканского значения (Бишкек, Ош) и/или в 2-х и более областях</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 территории 1 города областного значения и/или 1 области</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 пределах одной административно-территориальной единицы или одного структурно-территориального подразделения города</w:t>
            </w:r>
          </w:p>
        </w:tc>
      </w:tr>
      <w:tr w:rsidR="00F61AB1">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Использование радиочастотного спектра</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Эксплуатация радиорелейных станций, земных станций спутниковой связи, базовых станций</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Используются абонентские точки радиодоступа (</w:t>
            </w:r>
            <w:r>
              <w:t>WiFi</w:t>
            </w:r>
            <w:r w:rsidRPr="00DA569D">
              <w:rPr>
                <w:lang w:val="ru-RU"/>
              </w:rPr>
              <w:t>)</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 используется</w:t>
            </w:r>
          </w:p>
        </w:tc>
      </w:tr>
      <w:tr w:rsidR="00F61AB1">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Количество абонентов, заключающих договоры</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&gt;= 10000</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1-9999</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0</w:t>
            </w:r>
          </w:p>
        </w:tc>
      </w:tr>
      <w:tr w:rsidR="00F61AB1">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Выделенный ресурс нумерации</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&gt;= 100000</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10000-99999</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&lt; 9999</w:t>
            </w:r>
          </w:p>
        </w:tc>
      </w:tr>
      <w:tr w:rsidR="00F61AB1">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Использование кодов сети связи</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Наличие международного и национального кодов пунктов сигнализаций</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Наличие национального кода пунктов сигнализаций</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 используется</w:t>
            </w:r>
          </w:p>
        </w:tc>
      </w:tr>
      <w:tr w:rsidR="00F61AB1" w:rsidRPr="00DA569D">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Межсетевое соединение</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Соединение с внешними операторами и с операторами связи Кыргызской Республики</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Соединение с операторами Кыргызской Республики</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Присоединение на уровне абонентской установки</w:t>
            </w:r>
          </w:p>
        </w:tc>
      </w:tr>
      <w:tr w:rsidR="00F61AB1">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Несоблюдение условий лицензионного соглашения и действующего законодательства по итогам проверки</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Процент нарушений &gt;= 75%</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Процент нарушений от 26% до 74%</w:t>
            </w:r>
          </w:p>
        </w:tc>
        <w:tc>
          <w:tcPr>
            <w:tcW w:w="101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Процент нарушений до 25%</w:t>
            </w:r>
          </w:p>
        </w:tc>
      </w:tr>
    </w:tbl>
    <w:p w:rsidR="00F61AB1" w:rsidRDefault="00F61AB1">
      <w:pPr>
        <w:pStyle w:val="tkTekst"/>
        <w:spacing w:before="120" w:after="120"/>
        <w:rPr>
          <w:lang w:val="ru-RU"/>
        </w:rPr>
      </w:pPr>
      <w:r>
        <w:rPr>
          <w:lang w:val="ru-RU"/>
        </w:rPr>
        <w:t>29. Критерии оценки степени риска субъектов предпринимательства, оказывающих услуги почтовой связи:</w:t>
      </w:r>
    </w:p>
    <w:tbl>
      <w:tblPr>
        <w:tblW w:w="5000" w:type="pct"/>
        <w:tblCellMar>
          <w:left w:w="0" w:type="dxa"/>
          <w:right w:w="0" w:type="dxa"/>
        </w:tblCellMar>
        <w:tblLook w:val="04A0" w:firstRow="1" w:lastRow="0" w:firstColumn="1" w:lastColumn="0" w:noHBand="0" w:noVBand="1"/>
      </w:tblPr>
      <w:tblGrid>
        <w:gridCol w:w="368"/>
        <w:gridCol w:w="2209"/>
        <w:gridCol w:w="2427"/>
        <w:gridCol w:w="2560"/>
        <w:gridCol w:w="2008"/>
      </w:tblGrid>
      <w:tr w:rsidR="00F61AB1">
        <w:tc>
          <w:tcPr>
            <w:tcW w:w="19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w:t>
            </w:r>
          </w:p>
        </w:tc>
        <w:tc>
          <w:tcPr>
            <w:tcW w:w="11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365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Факторы риска/Баллы</w:t>
            </w:r>
          </w:p>
        </w:tc>
      </w:tr>
      <w:tr w:rsidR="00F61AB1">
        <w:tc>
          <w:tcPr>
            <w:tcW w:w="0" w:type="auto"/>
            <w:vMerge/>
            <w:tcBorders>
              <w:top w:val="single" w:sz="8" w:space="0" w:color="auto"/>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26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25 баллов</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15 баллов</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5 баллов</w:t>
            </w:r>
          </w:p>
        </w:tc>
      </w:tr>
      <w:tr w:rsidR="00F61AB1" w:rsidRPr="00DA569D">
        <w:tc>
          <w:tcPr>
            <w:tcW w:w="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Географическая среда по условиям лицензионных соглашений (заявленная лицензиатом)</w:t>
            </w:r>
          </w:p>
        </w:tc>
        <w:tc>
          <w:tcPr>
            <w:tcW w:w="126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Вся территория Кыргызской Республики, включая города республиканского значения</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Территория 1 города областного значения и/или прилегающие к нему районы области</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Территория 1 города районного значения и/или прилегающие к нему районы</w:t>
            </w:r>
          </w:p>
        </w:tc>
      </w:tr>
      <w:tr w:rsidR="00F61AB1">
        <w:tc>
          <w:tcPr>
            <w:tcW w:w="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Наличие собственной сети почтовой связи</w:t>
            </w:r>
          </w:p>
        </w:tc>
        <w:tc>
          <w:tcPr>
            <w:tcW w:w="126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Сеть почтовой связи по всей территории Кыргызской Республики</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rsidRPr="00DA569D">
              <w:rPr>
                <w:lang w:val="ru-RU"/>
              </w:rPr>
              <w:t xml:space="preserve">Наличие сети оператора: в одном из городов республиканского значения (Бишкек, Ош) и/или в 2-х и более областях. </w:t>
            </w:r>
            <w:r>
              <w:t>На территории 1 города областного значения и/или 1 области</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 имеет</w:t>
            </w:r>
          </w:p>
        </w:tc>
      </w:tr>
      <w:tr w:rsidR="00F61AB1" w:rsidRPr="00DA569D">
        <w:tc>
          <w:tcPr>
            <w:tcW w:w="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Почтовые отправления</w:t>
            </w:r>
          </w:p>
        </w:tc>
        <w:tc>
          <w:tcPr>
            <w:tcW w:w="126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Письменная корреспонденция, денежные переводы, периодические издания, посылки, бандероли, почтовые контейнеры</w:t>
            </w:r>
          </w:p>
        </w:tc>
        <w:tc>
          <w:tcPr>
            <w:tcW w:w="238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Письменная корреспонденция, посылки, бандероли, почтовые контейнеры (2 балла)</w:t>
            </w:r>
          </w:p>
        </w:tc>
      </w:tr>
      <w:tr w:rsidR="00F61AB1">
        <w:tc>
          <w:tcPr>
            <w:tcW w:w="1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115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Несоблюдение условий лицензионного соглашения и действующего законодательства по итогам проверки</w:t>
            </w:r>
          </w:p>
        </w:tc>
        <w:tc>
          <w:tcPr>
            <w:tcW w:w="126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Процент нарушений &gt;= 75%</w:t>
            </w:r>
          </w:p>
        </w:tc>
        <w:tc>
          <w:tcPr>
            <w:tcW w:w="133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Процент нарушений от 26% до 74%</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Процент нарушений до 25%</w:t>
            </w:r>
          </w:p>
        </w:tc>
      </w:tr>
    </w:tbl>
    <w:p w:rsidR="00F61AB1" w:rsidRDefault="00F61AB1">
      <w:pPr>
        <w:pStyle w:val="tkTekst"/>
        <w:spacing w:before="120" w:after="120"/>
        <w:rPr>
          <w:lang w:val="ru-RU"/>
        </w:rPr>
      </w:pPr>
      <w:r>
        <w:rPr>
          <w:lang w:val="ru-RU"/>
        </w:rPr>
        <w:t>30. Критерии оценки степени риска при проведении проверок субъектов предпринимательства, оказывающих услуги по теле- и радиовещанию:</w:t>
      </w:r>
    </w:p>
    <w:tbl>
      <w:tblPr>
        <w:tblW w:w="5000" w:type="pct"/>
        <w:tblCellMar>
          <w:left w:w="0" w:type="dxa"/>
          <w:right w:w="0" w:type="dxa"/>
        </w:tblCellMar>
        <w:tblLook w:val="04A0" w:firstRow="1" w:lastRow="0" w:firstColumn="1" w:lastColumn="0" w:noHBand="0" w:noVBand="1"/>
      </w:tblPr>
      <w:tblGrid>
        <w:gridCol w:w="365"/>
        <w:gridCol w:w="2489"/>
        <w:gridCol w:w="2456"/>
        <w:gridCol w:w="2060"/>
        <w:gridCol w:w="2202"/>
      </w:tblGrid>
      <w:tr w:rsidR="00F61AB1">
        <w:tc>
          <w:tcPr>
            <w:tcW w:w="19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w:t>
            </w:r>
          </w:p>
        </w:tc>
        <w:tc>
          <w:tcPr>
            <w:tcW w:w="1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350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Факторы риска/Баллы</w:t>
            </w:r>
          </w:p>
        </w:tc>
      </w:tr>
      <w:tr w:rsidR="00F61AB1">
        <w:tc>
          <w:tcPr>
            <w:tcW w:w="0" w:type="auto"/>
            <w:vMerge/>
            <w:tcBorders>
              <w:top w:val="single" w:sz="8" w:space="0" w:color="auto"/>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20 баллов</w:t>
            </w:r>
          </w:p>
        </w:tc>
        <w:tc>
          <w:tcPr>
            <w:tcW w:w="107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8 баллов</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1 балл</w:t>
            </w:r>
          </w:p>
        </w:tc>
      </w:tr>
      <w:tr w:rsidR="00F61AB1" w:rsidRPr="00DA569D">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Географическая среда по условиям лицензионных соглашений (заявленная лицензиатом)</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Вся территория Кыргызской Республики, включая города республиканского значения</w:t>
            </w:r>
          </w:p>
        </w:tc>
        <w:tc>
          <w:tcPr>
            <w:tcW w:w="107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Территория 1 города областного значения и/или прилегающие к нему районы области</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Территория 1 города районного значения и/или прилегающие к нему районы</w:t>
            </w:r>
          </w:p>
        </w:tc>
      </w:tr>
      <w:tr w:rsidR="00F61AB1" w:rsidRPr="00DA569D">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Зона охвата</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 одном из городов республиканского значения (Бишкек, Ош) и/или в 2-х и более областях</w:t>
            </w:r>
          </w:p>
        </w:tc>
        <w:tc>
          <w:tcPr>
            <w:tcW w:w="107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 территории 1 города областного значения и/или 1 области</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 пределах одной административно-территориальной единицы</w:t>
            </w:r>
          </w:p>
        </w:tc>
      </w:tr>
      <w:tr w:rsidR="00F61AB1">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Использование радиочастотного спектра</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Используется</w:t>
            </w:r>
          </w:p>
        </w:tc>
        <w:tc>
          <w:tcPr>
            <w:tcW w:w="222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 используется (2 балла)</w:t>
            </w:r>
          </w:p>
        </w:tc>
      </w:tr>
      <w:tr w:rsidR="00F61AB1">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Наличие фактов девиации частоты</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&gt;= 8 случаев в месяц</w:t>
            </w:r>
          </w:p>
        </w:tc>
        <w:tc>
          <w:tcPr>
            <w:tcW w:w="107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От 4 до 7 случаев в месяц</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До 3 случаев в месяц</w:t>
            </w:r>
          </w:p>
        </w:tc>
      </w:tr>
      <w:tr w:rsidR="00F61AB1">
        <w:tc>
          <w:tcPr>
            <w:tcW w:w="1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Несоблюдение условий лицензионного соглашения и действующего законодательства по итогам проверки</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Процент нарушений &gt;= 75%</w:t>
            </w:r>
          </w:p>
        </w:tc>
        <w:tc>
          <w:tcPr>
            <w:tcW w:w="107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Процент нарушений от 26% до 74%</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Процент нарушений до 25%</w:t>
            </w:r>
          </w:p>
        </w:tc>
      </w:tr>
    </w:tbl>
    <w:p w:rsidR="00F61AB1" w:rsidRDefault="00F61AB1">
      <w:pPr>
        <w:pStyle w:val="tkZagolovok3"/>
        <w:rPr>
          <w:lang w:val="ru-RU"/>
        </w:rPr>
      </w:pPr>
      <w:r>
        <w:rPr>
          <w:lang w:val="ru-RU"/>
        </w:rPr>
        <w:t>Глава 7. Критерии оценки степени риска предпринимательской деятельности в сфере государственного социального страхования</w:t>
      </w:r>
    </w:p>
    <w:p w:rsidR="00F61AB1" w:rsidRDefault="00F61AB1">
      <w:pPr>
        <w:pStyle w:val="tkTekst"/>
        <w:spacing w:after="120"/>
        <w:rPr>
          <w:lang w:val="ru-RU"/>
        </w:rPr>
      </w:pPr>
      <w:r>
        <w:rPr>
          <w:lang w:val="ru-RU"/>
        </w:rPr>
        <w:t>31. Критерии оценки степени риска предпринимательской деятельности в сфере государственного социального страхования:</w:t>
      </w:r>
    </w:p>
    <w:tbl>
      <w:tblPr>
        <w:tblW w:w="5000" w:type="pct"/>
        <w:tblCellMar>
          <w:left w:w="0" w:type="dxa"/>
          <w:right w:w="0" w:type="dxa"/>
        </w:tblCellMar>
        <w:tblLook w:val="04A0" w:firstRow="1" w:lastRow="0" w:firstColumn="1" w:lastColumn="0" w:noHBand="0" w:noVBand="1"/>
      </w:tblPr>
      <w:tblGrid>
        <w:gridCol w:w="429"/>
        <w:gridCol w:w="7719"/>
        <w:gridCol w:w="1424"/>
      </w:tblGrid>
      <w:tr w:rsidR="00F61AB1">
        <w:tc>
          <w:tcPr>
            <w:tcW w:w="425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Высокая степень риска</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Баллы</w:t>
            </w:r>
          </w:p>
        </w:tc>
      </w:tr>
      <w:tr w:rsidR="00F61AB1">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403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Нарушение сроков уплаты страховых взносов (более 2-х раз за календарный год)</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r>
      <w:tr w:rsidR="00F61AB1">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403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Наличие просроченной задолженности по страховым взносам более одного месяца</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75</w:t>
            </w:r>
          </w:p>
        </w:tc>
      </w:tr>
      <w:tr w:rsidR="00F61AB1">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403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Предоставление отчетов с нулевым начислением заработной платы</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70</w:t>
            </w:r>
          </w:p>
        </w:tc>
      </w:tr>
      <w:tr w:rsidR="00F61AB1">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403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Сокрытие фактического количества работников, задействованных в осуществлении деятельности субъекта предпринимательства</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403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Занижение суммы оплаты труда на одного работника по соответствующей отрасли субъектов предпринимательства</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75</w:t>
            </w:r>
          </w:p>
        </w:tc>
      </w:tr>
      <w:tr w:rsidR="00F61AB1">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c>
          <w:tcPr>
            <w:tcW w:w="403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Сокрытие суммы оплаты труда, путем выплат под видом "материальная помощь", "вознаграждение" или "командировочные"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c>
          <w:tcPr>
            <w:tcW w:w="403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Несоответствие данных налоговой отчетности по подоходному налогу и отчетности по государственному социальному страхованию по заработной плате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r>
      <w:tr w:rsidR="00F61AB1">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w:t>
            </w:r>
          </w:p>
        </w:tc>
        <w:tc>
          <w:tcPr>
            <w:tcW w:w="403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Ликвидация, переезд или переименование субъекта предпринимательства</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70</w:t>
            </w:r>
          </w:p>
        </w:tc>
      </w:tr>
      <w:tr w:rsidR="00F61AB1">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w:t>
            </w:r>
          </w:p>
        </w:tc>
        <w:tc>
          <w:tcPr>
            <w:tcW w:w="403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Увеличение текучести работников организаций и предприятий</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r>
    </w:tbl>
    <w:p w:rsidR="00F61AB1" w:rsidRDefault="00F61AB1">
      <w:pPr>
        <w:pStyle w:val="tkTekst"/>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429"/>
        <w:gridCol w:w="7719"/>
        <w:gridCol w:w="1424"/>
      </w:tblGrid>
      <w:tr w:rsidR="00F61AB1">
        <w:tc>
          <w:tcPr>
            <w:tcW w:w="425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Средняя степень риска</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403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Предоставление отчетности по государственному социальному страхованию в срок, но наличие задолженности по страховым взносам более 2-х месяцев</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r>
      <w:tr w:rsidR="00F61AB1">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403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Отсутствие наличия плановой проверки более 3-х лет субъектов предпринимательства, имеющих задолженности по страховым взносам</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60</w:t>
            </w:r>
          </w:p>
        </w:tc>
      </w:tr>
      <w:tr w:rsidR="00F61AB1">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403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Неправильное составление месячных и годовых отчетов (сообщений о заработной плате и занятости), отсутствие каких-либо обязательных реквизитов, недостоверность представленных в сообщении сведений</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60</w:t>
            </w:r>
          </w:p>
        </w:tc>
      </w:tr>
    </w:tbl>
    <w:p w:rsidR="00F61AB1" w:rsidRDefault="00F61AB1">
      <w:pPr>
        <w:pStyle w:val="tkTekst"/>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429"/>
        <w:gridCol w:w="7719"/>
        <w:gridCol w:w="1424"/>
      </w:tblGrid>
      <w:tr w:rsidR="00F61AB1">
        <w:tc>
          <w:tcPr>
            <w:tcW w:w="425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Незначительная степень риска</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403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Учреждения банков, не имеющие задолженности по страховым взносам</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2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403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Субъекты предпринимательства, имеющие ежемесячно (за последние три месяца) переплату по страховым взносам</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bl>
    <w:p w:rsidR="00F61AB1" w:rsidRDefault="00F61AB1">
      <w:pPr>
        <w:pStyle w:val="tkTekst"/>
        <w:spacing w:before="120"/>
        <w:rPr>
          <w:lang w:val="ru-RU"/>
        </w:rPr>
      </w:pPr>
      <w:r>
        <w:rPr>
          <w:lang w:val="ru-RU"/>
        </w:rPr>
        <w:t>При устранении или при возникновении вышеуказанных критериев риска субъект предпринимательства перемещается из одной степени риска в другую.</w:t>
      </w:r>
    </w:p>
    <w:p w:rsidR="00F61AB1" w:rsidRDefault="00F61AB1">
      <w:pPr>
        <w:pStyle w:val="tkZagolovok3"/>
        <w:rPr>
          <w:lang w:val="ru-RU"/>
        </w:rPr>
      </w:pPr>
      <w:r>
        <w:rPr>
          <w:lang w:val="ru-RU"/>
        </w:rPr>
        <w:t>Глава 8. Критерии оценки степени риска предпринимательской деятельности в области оказания лекарственной помощи населению Кыргызской Республики</w:t>
      </w:r>
    </w:p>
    <w:p w:rsidR="00F61AB1" w:rsidRDefault="00F61AB1">
      <w:pPr>
        <w:pStyle w:val="tkTekst"/>
        <w:spacing w:after="120"/>
        <w:rPr>
          <w:lang w:val="ru-RU"/>
        </w:rPr>
      </w:pPr>
      <w:r>
        <w:rPr>
          <w:lang w:val="ru-RU"/>
        </w:rPr>
        <w:t>32. Критерии оценки степени риска предпринимательской деятельности в области оказания лекарственной помощи населению Кыргызской Республики:</w:t>
      </w:r>
    </w:p>
    <w:tbl>
      <w:tblPr>
        <w:tblW w:w="5000" w:type="pct"/>
        <w:tblCellMar>
          <w:left w:w="0" w:type="dxa"/>
          <w:right w:w="0" w:type="dxa"/>
        </w:tblCellMar>
        <w:tblLook w:val="04A0" w:firstRow="1" w:lastRow="0" w:firstColumn="1" w:lastColumn="0" w:noHBand="0" w:noVBand="1"/>
      </w:tblPr>
      <w:tblGrid>
        <w:gridCol w:w="514"/>
        <w:gridCol w:w="2086"/>
        <w:gridCol w:w="5709"/>
        <w:gridCol w:w="1263"/>
      </w:tblGrid>
      <w:tr w:rsidR="00F61AB1">
        <w:tc>
          <w:tcPr>
            <w:tcW w:w="27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 п/п</w:t>
            </w:r>
          </w:p>
        </w:tc>
        <w:tc>
          <w:tcPr>
            <w:tcW w:w="9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30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Факторы риска</w:t>
            </w:r>
          </w:p>
        </w:tc>
        <w:tc>
          <w:tcPr>
            <w:tcW w:w="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Баллы</w:t>
            </w:r>
          </w:p>
        </w:tc>
      </w:tr>
      <w:tr w:rsidR="00F61AB1">
        <w:tc>
          <w:tcPr>
            <w:tcW w:w="2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9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Объект</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Фармацевтический завод/производство/цех/линия, аптека с правом изготовления лекарственных средств, аптека лечебно-профилактической организации; оптовый склад</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Аптека, аптечный пункт</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Магазин оптики и медицинской техники, аптечный киоск</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r>
      <w:tr w:rsidR="00F61AB1">
        <w:tc>
          <w:tcPr>
            <w:tcW w:w="2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9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Функциональное назначение фармацевтического объекта/вид процесса</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Разработка, производство лекарственных средств, изготовление лекарственных средств и изделий медицинского назначения, транспортировка, оптовая реализация, хранение, уничтожение лекарственных средств, изделий медицинского назначения</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Розничная реализация лекарственных средств</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Розничная реализация изделий медицинского назначения, мелкорозничная реализация лекарственных средств</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r>
      <w:tr w:rsidR="00F61AB1">
        <w:tc>
          <w:tcPr>
            <w:tcW w:w="2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9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Масштаб/объем деятельности</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rsidRPr="00DA569D">
              <w:rPr>
                <w:lang w:val="ru-RU"/>
              </w:rPr>
              <w:t xml:space="preserve">Фармацевтическая организация (производство, оптовый склад) обслуживает всю территорию </w:t>
            </w:r>
            <w:r>
              <w:t>Кыргызской Республики</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Фармацевтическая организация (производство, оптовый склад, аптека) обслуживает территорию области</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Фармацевтическая организация (оптовый склад, аптека, аптека ЛПО) обслуживает территорию города/села</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Аптечный пункт, аптечный киоск обслуживает территорию города/села</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r>
      <w:tr w:rsidR="00F61AB1">
        <w:tc>
          <w:tcPr>
            <w:tcW w:w="2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9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История объекта/статистика нарушений законодательства</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Нарушения, совершенные повторно в течение года после наложения административного взыскания</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Неустранение нарушений лицензионных требований, повлекших привлечение к административной ответственности по истечении срока приостановления действия лицензии</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Выявлено много нарушений, но они были исправлены частично в установленные сроки</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Незначительные нарушения, устраненные в установленные сроки</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r>
      <w:tr w:rsidR="00F61AB1">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Оценка объекта по соблюдению лицензионных требований</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Несоответствие составов, размеров помещений и оборудования объекта требованиям Технического регламента "О безопасности лекарственных средств для медицинского применения"</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2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c>
          <w:tcPr>
            <w:tcW w:w="9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Оценка фармацевтической организации по соблюдению порядка отпуска лекарственных средств населению, а также по соблюдению правил обращения с веществами, подлежащими национальному контролю</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Фармацевтическая организация осуществляет производство/изготовление/реализацию лекарственных средств, содержащих наркотические средства, психотропные вещества, ядовитые вещества, лекарственные средства списка А</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Фармацевтическая организация осуществляет производство/изготовление/реализацию сильнодействующих лекарственных средств, лекарственных средств списка Б</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Реализация лекарственных средств рецептурного отпуска без рецепта врача</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r>
      <w:tr w:rsidR="00F61AB1">
        <w:tc>
          <w:tcPr>
            <w:tcW w:w="27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c>
          <w:tcPr>
            <w:tcW w:w="93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Маркировка, упаковка лекарственных средств и изделий медицинского назначения</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Несоблюдение требований по маркировке, упаковке лекарственных средств, изделий медицинского назначения, наличию листков-вкладышей, инструкций по применению лекарственных средств</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2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w:t>
            </w:r>
          </w:p>
        </w:tc>
        <w:tc>
          <w:tcPr>
            <w:tcW w:w="9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Оценка лекарственных средств по физико-химическим свойствам</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Закуп, хранение, применение, реализация лекарственных средств, обладающих огнеопасными и взрывоопасными свойствами</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Pr>
                <w:lang w:val="ky-KG"/>
              </w:rPr>
              <w:t>Закуп, хранение, применение, реализация кислородных баллонов</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Закуп, хранение, применение, реализация лекарственных средств, требующих защиты от света, влаги, содержащих летучие вещества, требующих защиты от пониженной температуры и т.д.</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2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w:t>
            </w:r>
          </w:p>
        </w:tc>
        <w:tc>
          <w:tcPr>
            <w:tcW w:w="9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Риски, связанные с организацией транспортировки, хранения, уничтожения лекарственных средств и изделий медицинского назначения</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Нарушение условий хранения, транспортировки, уничтожения лекарственных средств, изделий медицинского назначения и медицинской техники</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Хранение, реализация, применение лекарственных средств, изделий медицинского назначения и медицинской техники с истекшим сроком годности</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Ненадлежащее устройство, оборудование и эксплуатация помещений, предназначенных для хранения лекарственных средств и изделий медицинского назначения (стеллажи, поддоны, вентиляция, освещение, техническая укрепленность и т.д.)</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2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c>
          <w:tcPr>
            <w:tcW w:w="9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Риски, связанные с организацией санитарного режима фармацевтических организаций</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Несоответствие систем водоснабжения, канализации, отопления, вентиляции и кондиционирования санитарно-гигиеническим и противоэпидемическим требованиям</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Несоблюдение асептических условий производства и изготовления стерильных лекарственных средств, изделий медицинского назначения</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Несоблюдение персоналом фармацевтических организаций санитарно-гигиенических требований</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2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11</w:t>
            </w:r>
          </w:p>
        </w:tc>
        <w:tc>
          <w:tcPr>
            <w:tcW w:w="9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Риски, связанные с качеством лекарственных средств</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Закуп, хранение, реализация, применение несертифицированных лекарственных средств, изделий медицинского назначения</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Производство, закуп, хранение, реклама, реализация, применение незарегистрированных в Кыргызской Республике лекарственных средств, изделий медицинского назначения</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Закуп, хранение, реализация, применение некачественных и фальсифицированных препаратов</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27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12</w:t>
            </w:r>
          </w:p>
        </w:tc>
        <w:tc>
          <w:tcPr>
            <w:tcW w:w="93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Квалификация фармацевтических работников объекта</w:t>
            </w: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Несоответствие квалификационным требованиям в части образования, стажа работы специалистов с фармацевтическим образованием</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Непрохождение аттестации на соответствие занимаемой должности</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8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Непрохождение курсов повышения квалификации специалистов</w:t>
            </w:r>
          </w:p>
        </w:tc>
        <w:tc>
          <w:tcPr>
            <w:tcW w:w="71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lang w:val="ky-KG"/>
              </w:rPr>
              <w:t>3</w:t>
            </w:r>
          </w:p>
        </w:tc>
      </w:tr>
    </w:tbl>
    <w:p w:rsidR="00F61AB1" w:rsidRDefault="00F61AB1">
      <w:pPr>
        <w:pStyle w:val="tkTekst"/>
        <w:spacing w:before="120"/>
        <w:rPr>
          <w:lang w:val="ru-RU"/>
        </w:rPr>
      </w:pPr>
      <w:r>
        <w:rPr>
          <w:lang w:val="ru-RU"/>
        </w:rPr>
        <w:t>33. Отнесение субъектов предпринимательства, осуществляющих деятельность по производству, изготовлению и реализации лекарственных средств и изделий медицинского назначения, к различным степеням риска осуществляется путем первичного и последующего распределения.</w:t>
      </w:r>
    </w:p>
    <w:p w:rsidR="00F61AB1" w:rsidRDefault="00F61AB1">
      <w:pPr>
        <w:pStyle w:val="tkTekst"/>
        <w:rPr>
          <w:lang w:val="ru-RU"/>
        </w:rPr>
      </w:pPr>
      <w:r>
        <w:rPr>
          <w:lang w:val="ru-RU"/>
        </w:rPr>
        <w:t>Первичное отнесение субъектов предпринимательства, осуществляющих деятельность по производству, изготовлению и реализации лекарственных средств и изделий медицинского назначения, к различным группам степеней рисков осуществляется с учетом базовых критериев (критерии 1-4).</w:t>
      </w:r>
    </w:p>
    <w:p w:rsidR="00F61AB1" w:rsidRDefault="00F61AB1">
      <w:pPr>
        <w:pStyle w:val="tkTekst"/>
        <w:rPr>
          <w:lang w:val="ru-RU"/>
        </w:rPr>
      </w:pPr>
      <w:r>
        <w:rPr>
          <w:lang w:val="ru-RU"/>
        </w:rPr>
        <w:t>Последующее отнесение субъектов предпринимательства, осуществляющих деятельность по производству, изготовлению и реализации лекарственных средств и изделий медицинского назначения, к различным группам степеней рисков осуществляется с учетом специфических/субъективных критериев (критерии 5-12).</w:t>
      </w:r>
    </w:p>
    <w:p w:rsidR="00F61AB1" w:rsidRDefault="00F61AB1">
      <w:pPr>
        <w:pStyle w:val="tkTekst"/>
        <w:rPr>
          <w:lang w:val="ru-RU"/>
        </w:rPr>
      </w:pPr>
      <w:r>
        <w:rPr>
          <w:lang w:val="ru-RU"/>
        </w:rPr>
        <w:t>Основанием для приоритетного планирования проведения проверок субъектов внутри одной степени риска являются:</w:t>
      </w:r>
    </w:p>
    <w:p w:rsidR="00F61AB1" w:rsidRDefault="00F61AB1">
      <w:pPr>
        <w:pStyle w:val="tkTekst"/>
        <w:rPr>
          <w:lang w:val="ru-RU"/>
        </w:rPr>
      </w:pPr>
      <w:r>
        <w:rPr>
          <w:lang w:val="ru-RU"/>
        </w:rPr>
        <w:t>наибольшая сумма присвоенных баллов;</w:t>
      </w:r>
    </w:p>
    <w:p w:rsidR="00F61AB1" w:rsidRDefault="00F61AB1">
      <w:pPr>
        <w:pStyle w:val="tkTekst"/>
        <w:rPr>
          <w:lang w:val="ru-RU"/>
        </w:rPr>
      </w:pPr>
      <w:r>
        <w:rPr>
          <w:lang w:val="ru-RU"/>
        </w:rPr>
        <w:t>наибольший непроверенный период, в том числе непроведение проверки с момента получения государственной лицензии на осуществление деятельности по производству, изготовлению и реализации лекарственных средств и изделий медицинского назначения.</w:t>
      </w:r>
    </w:p>
    <w:p w:rsidR="00F61AB1" w:rsidRDefault="00F61AB1">
      <w:pPr>
        <w:pStyle w:val="tkTekst"/>
        <w:rPr>
          <w:lang w:val="ru-RU"/>
        </w:rPr>
      </w:pPr>
      <w:r>
        <w:rPr>
          <w:lang w:val="ru-RU"/>
        </w:rPr>
        <w:t>34. Определение степени риска субъектов предпринимательства, осуществляющих деятельность по производству, изготовлению и реализации лекарственных средств и изделий медицинского назначения, для установления периодичности проверки осуществляется специалистом фармацевтической инспекции Департамента лекарственного обеспечения и медицинской техники при Министерстве здравоохранения Кыргызской Республики в соответствии с настоящей главой.</w:t>
      </w:r>
    </w:p>
    <w:p w:rsidR="00F61AB1" w:rsidRDefault="00F61AB1">
      <w:pPr>
        <w:pStyle w:val="tkZagolovok3"/>
        <w:rPr>
          <w:lang w:val="ru-RU"/>
        </w:rPr>
      </w:pPr>
      <w:r>
        <w:rPr>
          <w:lang w:val="ru-RU"/>
        </w:rPr>
        <w:t>Глава 9. Критерии оценки степени риска предпринимательской деятельности в области обеспечения санитарно-эпидемиологического благополучия населения Кыргызской Республики</w:t>
      </w:r>
    </w:p>
    <w:p w:rsidR="00F61AB1" w:rsidRDefault="00F61AB1">
      <w:pPr>
        <w:pStyle w:val="tkTekst"/>
        <w:spacing w:after="120"/>
        <w:rPr>
          <w:lang w:val="ru-RU"/>
        </w:rPr>
      </w:pPr>
      <w:r>
        <w:rPr>
          <w:lang w:val="ru-RU"/>
        </w:rPr>
        <w:t>35. Критерии оценки степени риска при проведении плановых проверок субъектов предпринимательства на объектах среднего и незначительного эпидемиологического риска:</w:t>
      </w:r>
    </w:p>
    <w:tbl>
      <w:tblPr>
        <w:tblW w:w="5000" w:type="pct"/>
        <w:tblCellMar>
          <w:left w:w="0" w:type="dxa"/>
          <w:right w:w="0" w:type="dxa"/>
        </w:tblCellMar>
        <w:tblLook w:val="04A0" w:firstRow="1" w:lastRow="0" w:firstColumn="1" w:lastColumn="0" w:noHBand="0" w:noVBand="1"/>
      </w:tblPr>
      <w:tblGrid>
        <w:gridCol w:w="439"/>
        <w:gridCol w:w="3082"/>
        <w:gridCol w:w="2891"/>
        <w:gridCol w:w="3160"/>
      </w:tblGrid>
      <w:tr w:rsidR="00F61AB1">
        <w:tc>
          <w:tcPr>
            <w:tcW w:w="18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w:t>
            </w:r>
          </w:p>
        </w:tc>
        <w:tc>
          <w:tcPr>
            <w:tcW w:w="162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318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Факторы риска/Баллы</w:t>
            </w:r>
          </w:p>
        </w:tc>
      </w:tr>
      <w:tr w:rsidR="00F61AB1">
        <w:tc>
          <w:tcPr>
            <w:tcW w:w="0" w:type="auto"/>
            <w:vMerge/>
            <w:tcBorders>
              <w:top w:val="single" w:sz="8" w:space="0" w:color="auto"/>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4,37 балла</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2,5 балла</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Объекты с технологическими процессами, являющимися источниками вредного воздействия на среду обитания и здоровье человека химических веществ</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Химические вещества превышают предельно-допустимые концентрации (ПДК)</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Химические вещества не превышают предельно-допустимые концентрации (ПДК)</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Объекты с технологическими процессами, являющимися источниками вредного воздействия пыли растительного, животного и других видов происхождения</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Нет защиты от пыли, запыленность превышает предельно-допустимые концентрации (ПДК)</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Имеется защита от пыли, запыленность не превышает предельно-допустимые концентрации (ПДК)</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Объекты с технологическими процессами, являющимися источниками вредного воздействия шума</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 имеющие эффективную противошумовую защиту, шум превышает предельно-допустимый уровень (ПДУ)</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Имеющие противошумовую защиту, шум не превышает предельно-допустимый уровень (ПДУ)</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Объекты с технологическими процессами, являющимися источниками вредного воздействия вибрации</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Вибрация превышает предельно-допустимый уровень (ПДУ)</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Вибрация не превышает предельно-допустимый уровень (ПДУ)</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Объекты с технологическими процессами, являющимися источниками вредного воздействия электромагнитного поля (ЭМП)</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Продолжительность воздействия ЭМП по временным характеристикам постоянная, ЭМП превышает предельно-допустимый уровень (ПДУ)</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Продолжительность воздействия ЭМП по временным характеристикам не постоянная, ЭМП не превышает предельно-допустимый уровень (ПДУ)</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Объекты с технологическими процессами, являющимися источниками вредного воздействия неионизирующего излучения (ультразвуковое, инфракрасное, лазерное)</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Продолжительность воздействия неионизирующего излучения по временным характеристикам постоянная и превышает предельно-допустимый уровень (ПДУ)</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Продолжительность воздействия неионизирующего излучения по временным характеристикам не постоянная и не превышает предельно-допустимый уровень (ПДУ)</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Средства защиты от вредных факторов на объекте</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Средства защиты от вредных факторов на объекте не применяются</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Средства защиты от вредных факторов на объекте применяются в полном объеме</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Производственная мощность объекта</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Большой объем производства, реализации, оказания услуг</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Малый объем производства, реализации, оказания услуг</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Объекты, представляющие потенциальное воздействие на качество и безопасность в ходе технологических процессов производства, хранения, реализации продуктов питания</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Выявляются нарушения требований технических регламентов</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 выявляются нарушения требований технических регламентов</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Медосмотр, гигиеническое обучение персонала</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Медицинский осмотр не пройден, сведения о заболеваемости и гигиеническом обучении персонала отсутствуют</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Медицинский осмотр и гигиеническое обучение персонала проводится</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11</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Благоустройство, содержание территории, сбор, хранение, транспортировка отходов, организация дератизационных и дезинфекционных мероприятий</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Территория не благоустроенная, сбор, хранение вывоз отходов, дератизационные и дезинфекционные мероприятия не организованы</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Территория благоустроенная, сбор, хранение вывоз отходов, дератизационные и дезинфекционные мероприятия организованы</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12</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Наличие случаев пищевых отравлений, инфекционных, профессиональных заболеваний на объекте</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Зарегистрированы единичные случаи отравлений, профессиональных заболеваний</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Случаи отравлений, инфекционных, профессиональных заболеваний не зарегистрированы</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13</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Наличие внутреннего контроля и анализа риска на объекте</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Внутренний контроль и анализ риска не проводится</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Внутренний контроль и анализ риска проводится</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14</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Жалобы от населения</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Жалобы объективные, подтверждаются</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Жалобы не объективные, не подтверждаются/жалоб нет</w:t>
            </w:r>
          </w:p>
        </w:tc>
      </w:tr>
      <w:tr w:rsidR="00F61AB1" w:rsidRPr="00DA569D">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Результаты внешнего контроля по результатам лабораторных исследований на объекте</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Отклонения по результатам лабораторных исследований выявлены</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Отклонения по результатам лабораторных исследований не выявлены</w:t>
            </w:r>
          </w:p>
        </w:tc>
      </w:tr>
      <w:tr w:rsidR="00F61AB1">
        <w:tc>
          <w:tcPr>
            <w:tcW w:w="1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16</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Выявленные нарушения устраненных санитарно-эпидемиологических требований</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Нарушения не устранены</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Нарушения устранены</w:t>
            </w:r>
          </w:p>
        </w:tc>
      </w:tr>
    </w:tbl>
    <w:p w:rsidR="00F61AB1" w:rsidRDefault="00F61AB1">
      <w:pPr>
        <w:pStyle w:val="tkTekst"/>
        <w:spacing w:before="120"/>
        <w:rPr>
          <w:lang w:val="ru-RU"/>
        </w:rPr>
      </w:pPr>
      <w:r>
        <w:rPr>
          <w:lang w:val="ru-RU"/>
        </w:rPr>
        <w:t>1) Объекты пребывания, проживания и обучения детей проверяются 1 раз в 3 года. При отсутствии санитарно-эпидемиологических нарушений более 3-х лет объект дифференцируется как незначительной степени риска и проверяется 1 раз в 5 лет.</w:t>
      </w:r>
    </w:p>
    <w:p w:rsidR="00F61AB1" w:rsidRDefault="00F61AB1">
      <w:pPr>
        <w:pStyle w:val="tkTekst"/>
        <w:rPr>
          <w:lang w:val="ru-RU"/>
        </w:rPr>
      </w:pPr>
      <w:r>
        <w:rPr>
          <w:lang w:val="ru-RU"/>
        </w:rPr>
        <w:t>2) Объекты, эксплуатирующие радиоактивные источники, установки, генерирующие рентгеновское излучение, проверяются 1 раз в 3 года.</w:t>
      </w:r>
    </w:p>
    <w:p w:rsidR="00F61AB1" w:rsidRDefault="00F61AB1">
      <w:pPr>
        <w:pStyle w:val="tkTekst"/>
        <w:rPr>
          <w:lang w:val="ru-RU"/>
        </w:rPr>
      </w:pPr>
      <w:r>
        <w:rPr>
          <w:lang w:val="ru-RU"/>
        </w:rPr>
        <w:t>36. Перечень объектов высокого санитарно-эпидемиологического риска утвержден постановлением Правительства Кыргызской Республики "О порядке проведения проверок субъектов предпринимательства и определении перечня уполномоченных органов, имеющих право на проведение проверок субъектов предпринимательства" от 6 ноября 2007 года N 533, периодичность проведения проверок на этих объектах определяется постановлением Правительства Кыргызской Республики "Об утверждении Положения о критериях оценки риска при проведении плановых проверок субъектов предпринимательства на объектах высокого эпидемиологического риска" от 26 октября 2011 года N 679.</w:t>
      </w:r>
    </w:p>
    <w:p w:rsidR="00F61AB1" w:rsidRDefault="00F61AB1">
      <w:pPr>
        <w:pStyle w:val="tkZagolovok3"/>
        <w:rPr>
          <w:lang w:val="ru-RU"/>
        </w:rPr>
      </w:pPr>
      <w:r>
        <w:rPr>
          <w:lang w:val="ru-RU"/>
        </w:rPr>
        <w:t>Глава 10. Критерии оценки степени риска предпринимательской деятельности в сфере операций с драгоценными металлами и драгоценными камнями на территории Кыргызской Республики</w:t>
      </w:r>
    </w:p>
    <w:p w:rsidR="00F61AB1" w:rsidRDefault="00F61AB1">
      <w:pPr>
        <w:pStyle w:val="tkTekst"/>
        <w:spacing w:after="120"/>
        <w:rPr>
          <w:lang w:val="ru-RU"/>
        </w:rPr>
      </w:pPr>
      <w:r>
        <w:rPr>
          <w:lang w:val="ru-RU"/>
        </w:rPr>
        <w:t>37. Критерии оценки степени риска предпринимательской деятельности в сфере операций с драгоценными металлами и драгоценными камнями на территории Кыргызской Республики:</w:t>
      </w:r>
    </w:p>
    <w:tbl>
      <w:tblPr>
        <w:tblW w:w="5000" w:type="pct"/>
        <w:tblCellMar>
          <w:left w:w="0" w:type="dxa"/>
          <w:right w:w="0" w:type="dxa"/>
        </w:tblCellMar>
        <w:tblLook w:val="04A0" w:firstRow="1" w:lastRow="0" w:firstColumn="1" w:lastColumn="0" w:noHBand="0" w:noVBand="1"/>
      </w:tblPr>
      <w:tblGrid>
        <w:gridCol w:w="361"/>
        <w:gridCol w:w="1824"/>
        <w:gridCol w:w="6092"/>
        <w:gridCol w:w="1295"/>
      </w:tblGrid>
      <w:tr w:rsidR="00F61AB1">
        <w:tc>
          <w:tcPr>
            <w:tcW w:w="15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w:t>
            </w:r>
          </w:p>
        </w:tc>
        <w:tc>
          <w:tcPr>
            <w:tcW w:w="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32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Факторы риска</w:t>
            </w:r>
          </w:p>
        </w:tc>
        <w:tc>
          <w:tcPr>
            <w:tcW w:w="7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Баллы</w:t>
            </w:r>
          </w:p>
        </w:tc>
      </w:tr>
      <w:tr w:rsidR="00F61AB1">
        <w:tc>
          <w:tcPr>
            <w:tcW w:w="15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8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Сектор</w:t>
            </w: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Реализация и скупка ювелирных изделий из драгоценных металлов и драгоценных камней</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xml:space="preserve">35 </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Изготовление ювелирных изделий из драгоценных металлов и драгоценных камней</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xml:space="preserve">25 </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Pr>
                <w:lang w:val="ky-KG"/>
              </w:rPr>
              <w:t>Ремонт изделий из драгоценных металлов</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xml:space="preserve">10 </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rPr>
                <w:lang w:val="ky-KG"/>
              </w:rPr>
              <w:t>Зубопротезирование из драгоценных металлов</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xml:space="preserve">15 </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Вторичное извлечение драгоценных металлов</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xml:space="preserve">10 </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Залоговые операции с драгоценными металлами</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5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8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Масштаб/Размер (Обслуживание граждан в год)</w:t>
            </w: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Более 10000 граждан</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xml:space="preserve">35 </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1000-10000</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xml:space="preserve">30 </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500-1000</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xml:space="preserve">25 </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Менее 500</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5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856"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Результаты проведенных проверок</w:t>
            </w: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Несоответствие качества изделий</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xml:space="preserve">9 </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Нарушения ведения учета</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xml:space="preserve">7 </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Нарушение соблюдения правил продажи</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xml:space="preserve">7 </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2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Отсутствие весового оборудования, поверенного в соответствии с Законом Кыргызской Республики "Об обеспечении единства измерений"</w:t>
            </w: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r>
    </w:tbl>
    <w:p w:rsidR="00F61AB1" w:rsidRDefault="00F61AB1">
      <w:pPr>
        <w:pStyle w:val="tkZagolovok3"/>
        <w:rPr>
          <w:lang w:val="ru-RU"/>
        </w:rPr>
      </w:pPr>
      <w:r>
        <w:rPr>
          <w:lang w:val="ru-RU"/>
        </w:rPr>
        <w:t>Глава 11. Критерии оценки степени риска предпринимательской деятельности в области ветеринарно-санитарной безопасности</w:t>
      </w:r>
    </w:p>
    <w:p w:rsidR="00F61AB1" w:rsidRDefault="00F61AB1">
      <w:pPr>
        <w:pStyle w:val="tkTekst"/>
        <w:rPr>
          <w:lang w:val="ru-RU"/>
        </w:rPr>
      </w:pPr>
      <w:r>
        <w:rPr>
          <w:lang w:val="ru-RU"/>
        </w:rPr>
        <w:t>38. Первичное определение степени риска субъектов в зависимости от уровня безопасности объектов государственного ветеринарно-санитарного контроля:</w:t>
      </w:r>
    </w:p>
    <w:p w:rsidR="00F61AB1" w:rsidRDefault="00F61AB1">
      <w:pPr>
        <w:pStyle w:val="tkTekst"/>
        <w:rPr>
          <w:lang w:val="ru-RU"/>
        </w:rPr>
      </w:pPr>
      <w:r>
        <w:rPr>
          <w:lang w:val="ru-RU"/>
        </w:rPr>
        <w:t>1) к высокой степени риска относятся:</w:t>
      </w:r>
    </w:p>
    <w:p w:rsidR="00F61AB1" w:rsidRDefault="00F61AB1">
      <w:pPr>
        <w:pStyle w:val="tkTekst"/>
        <w:rPr>
          <w:lang w:val="ru-RU"/>
        </w:rPr>
      </w:pPr>
      <w:r>
        <w:rPr>
          <w:lang w:val="ru-RU"/>
        </w:rPr>
        <w:t>- объекты по производству молока и молочных изделий, кроме частных подворий;</w:t>
      </w:r>
    </w:p>
    <w:p w:rsidR="00F61AB1" w:rsidRDefault="00F61AB1">
      <w:pPr>
        <w:pStyle w:val="tkTekst"/>
        <w:rPr>
          <w:lang w:val="ru-RU"/>
        </w:rPr>
      </w:pPr>
      <w:r>
        <w:rPr>
          <w:lang w:val="ru-RU"/>
        </w:rPr>
        <w:t>- объекты по убою животных и переработке мяса и мясной продукции;</w:t>
      </w:r>
    </w:p>
    <w:p w:rsidR="00F61AB1" w:rsidRDefault="00F61AB1">
      <w:pPr>
        <w:pStyle w:val="tkTekst"/>
        <w:rPr>
          <w:lang w:val="ru-RU"/>
        </w:rPr>
      </w:pPr>
      <w:r>
        <w:rPr>
          <w:lang w:val="ru-RU"/>
        </w:rPr>
        <w:t>- склады, холодильники, хладокомбинаты, занимающиеся приемом, хранением и реализацией продукции и сырья животного происхождения;</w:t>
      </w:r>
    </w:p>
    <w:p w:rsidR="00F61AB1" w:rsidRDefault="00F61AB1">
      <w:pPr>
        <w:pStyle w:val="tkTekst"/>
        <w:rPr>
          <w:lang w:val="ru-RU"/>
        </w:rPr>
      </w:pPr>
      <w:r>
        <w:rPr>
          <w:lang w:val="ru-RU"/>
        </w:rPr>
        <w:t>- физические и юридические лица, занимающиеся содержанием, разведением и использованием животных, включая рынки по продаже животных и птиц;</w:t>
      </w:r>
    </w:p>
    <w:p w:rsidR="00F61AB1" w:rsidRDefault="00F61AB1">
      <w:pPr>
        <w:pStyle w:val="tkTekst"/>
        <w:rPr>
          <w:lang w:val="ru-RU"/>
        </w:rPr>
      </w:pPr>
      <w:r>
        <w:rPr>
          <w:lang w:val="ru-RU"/>
        </w:rPr>
        <w:t>- субъекты предпринимательства, занимающиеся производством и реализацией препаратов ветеринарного назначения;</w:t>
      </w:r>
    </w:p>
    <w:p w:rsidR="00F61AB1" w:rsidRDefault="00F61AB1">
      <w:pPr>
        <w:pStyle w:val="tkTekst"/>
        <w:rPr>
          <w:lang w:val="ru-RU"/>
        </w:rPr>
      </w:pPr>
      <w:r>
        <w:rPr>
          <w:lang w:val="ru-RU"/>
        </w:rPr>
        <w:t>- птицефабрики;</w:t>
      </w:r>
    </w:p>
    <w:p w:rsidR="00F61AB1" w:rsidRDefault="00F61AB1">
      <w:pPr>
        <w:pStyle w:val="tkTekst"/>
        <w:rPr>
          <w:lang w:val="ru-RU"/>
        </w:rPr>
      </w:pPr>
      <w:r>
        <w:rPr>
          <w:lang w:val="ru-RU"/>
        </w:rPr>
        <w:t>- рыбодобывающие и перерабатывающие предприятия;</w:t>
      </w:r>
    </w:p>
    <w:p w:rsidR="00F61AB1" w:rsidRDefault="00F61AB1">
      <w:pPr>
        <w:pStyle w:val="tkTekst"/>
        <w:rPr>
          <w:lang w:val="ru-RU"/>
        </w:rPr>
      </w:pPr>
      <w:r>
        <w:rPr>
          <w:lang w:val="ru-RU"/>
        </w:rPr>
        <w:t>2) к средней степени риска относятся:</w:t>
      </w:r>
    </w:p>
    <w:p w:rsidR="00F61AB1" w:rsidRDefault="00F61AB1">
      <w:pPr>
        <w:pStyle w:val="tkTekst"/>
        <w:rPr>
          <w:lang w:val="ru-RU"/>
        </w:rPr>
      </w:pPr>
      <w:r>
        <w:rPr>
          <w:lang w:val="ru-RU"/>
        </w:rPr>
        <w:t>- лаборатории ветеринарно-санитарной экспертизы, работающие независимо от форм собственности;</w:t>
      </w:r>
    </w:p>
    <w:p w:rsidR="00F61AB1" w:rsidRDefault="00F61AB1">
      <w:pPr>
        <w:pStyle w:val="tkTekst"/>
        <w:rPr>
          <w:lang w:val="ru-RU"/>
        </w:rPr>
      </w:pPr>
      <w:r>
        <w:rPr>
          <w:lang w:val="ru-RU"/>
        </w:rPr>
        <w:t>- физические и юридические лица, занимающиеся лечебно-профилактической деятельностью;</w:t>
      </w:r>
    </w:p>
    <w:p w:rsidR="00F61AB1" w:rsidRDefault="00F61AB1">
      <w:pPr>
        <w:pStyle w:val="tkTekst"/>
        <w:rPr>
          <w:lang w:val="ru-RU"/>
        </w:rPr>
      </w:pPr>
      <w:r>
        <w:rPr>
          <w:lang w:val="ru-RU"/>
        </w:rPr>
        <w:t>- физические и юридические лица, занимающиеся реализацией ветеринарных препаратов;</w:t>
      </w:r>
    </w:p>
    <w:p w:rsidR="00F61AB1" w:rsidRDefault="00F61AB1">
      <w:pPr>
        <w:pStyle w:val="tkTekst"/>
        <w:rPr>
          <w:lang w:val="ru-RU"/>
        </w:rPr>
      </w:pPr>
      <w:r>
        <w:rPr>
          <w:lang w:val="ru-RU"/>
        </w:rPr>
        <w:t>- физические и юридические лица, занимающиеся заготовкой, хранением и реализацией кормов и кормовых добавок;</w:t>
      </w:r>
    </w:p>
    <w:p w:rsidR="00F61AB1" w:rsidRDefault="00F61AB1">
      <w:pPr>
        <w:pStyle w:val="tkTekst"/>
        <w:rPr>
          <w:lang w:val="ru-RU"/>
        </w:rPr>
      </w:pPr>
      <w:r>
        <w:rPr>
          <w:lang w:val="ru-RU"/>
        </w:rPr>
        <w:t>- научные организации, занимающиеся содержанием и разведением животных в научных целях;</w:t>
      </w:r>
    </w:p>
    <w:p w:rsidR="00F61AB1" w:rsidRDefault="00F61AB1">
      <w:pPr>
        <w:pStyle w:val="tkTekst"/>
        <w:rPr>
          <w:lang w:val="ru-RU"/>
        </w:rPr>
      </w:pPr>
      <w:r>
        <w:rPr>
          <w:lang w:val="ru-RU"/>
        </w:rPr>
        <w:t>3) к субъектам незначительной степени риска относятся:</w:t>
      </w:r>
    </w:p>
    <w:p w:rsidR="00F61AB1" w:rsidRDefault="00F61AB1">
      <w:pPr>
        <w:pStyle w:val="tkTekst"/>
        <w:rPr>
          <w:lang w:val="ru-RU"/>
        </w:rPr>
      </w:pPr>
      <w:r>
        <w:rPr>
          <w:lang w:val="ru-RU"/>
        </w:rPr>
        <w:t>- ведомственные ветеринарные службы государственных органов;</w:t>
      </w:r>
    </w:p>
    <w:p w:rsidR="00F61AB1" w:rsidRDefault="00F61AB1">
      <w:pPr>
        <w:pStyle w:val="tkTekst"/>
        <w:rPr>
          <w:lang w:val="ru-RU"/>
        </w:rPr>
      </w:pPr>
      <w:r>
        <w:rPr>
          <w:lang w:val="ru-RU"/>
        </w:rPr>
        <w:t>- зоопарки, цирки, зоомагазины;</w:t>
      </w:r>
    </w:p>
    <w:p w:rsidR="00F61AB1" w:rsidRDefault="00F61AB1">
      <w:pPr>
        <w:pStyle w:val="tkTekst"/>
        <w:rPr>
          <w:lang w:val="ru-RU"/>
        </w:rPr>
      </w:pPr>
      <w:r>
        <w:rPr>
          <w:lang w:val="ru-RU"/>
        </w:rPr>
        <w:t>- физические и юридические лица, занимающиеся содержанием и разведением пчел;</w:t>
      </w:r>
    </w:p>
    <w:p w:rsidR="00F61AB1" w:rsidRDefault="00F61AB1">
      <w:pPr>
        <w:pStyle w:val="tkTekst"/>
        <w:rPr>
          <w:lang w:val="ru-RU"/>
        </w:rPr>
      </w:pPr>
      <w:r>
        <w:rPr>
          <w:lang w:val="ru-RU"/>
        </w:rPr>
        <w:t>- объекты производства высокой и средней степени риска, внедрившие систему производственного контроля и имеющие документальное подтверждение об этом в соответствии с законодательством Кыргызской Республики.</w:t>
      </w:r>
    </w:p>
    <w:p w:rsidR="00F61AB1" w:rsidRDefault="00F61AB1">
      <w:pPr>
        <w:pStyle w:val="tkTekst"/>
        <w:rPr>
          <w:lang w:val="ru-RU"/>
        </w:rPr>
      </w:pPr>
      <w:r>
        <w:rPr>
          <w:lang w:val="ru-RU"/>
        </w:rPr>
        <w:t>39. Каждый вид нарушения оценивается баллом в зависимости от характера выявленного нарушения:</w:t>
      </w:r>
    </w:p>
    <w:p w:rsidR="00F61AB1" w:rsidRDefault="00F61AB1">
      <w:pPr>
        <w:pStyle w:val="tkTekst"/>
        <w:rPr>
          <w:lang w:val="ru-RU"/>
        </w:rPr>
      </w:pPr>
      <w:r>
        <w:rPr>
          <w:lang w:val="ru-RU"/>
        </w:rPr>
        <w:t>- грубые нарушения - 20 баллов;</w:t>
      </w:r>
    </w:p>
    <w:p w:rsidR="00F61AB1" w:rsidRDefault="00F61AB1">
      <w:pPr>
        <w:pStyle w:val="tkTekst"/>
        <w:rPr>
          <w:lang w:val="ru-RU"/>
        </w:rPr>
      </w:pPr>
      <w:r>
        <w:rPr>
          <w:lang w:val="ru-RU"/>
        </w:rPr>
        <w:t>- значительные нарушения - 10 баллов;</w:t>
      </w:r>
    </w:p>
    <w:p w:rsidR="00F61AB1" w:rsidRDefault="00F61AB1">
      <w:pPr>
        <w:pStyle w:val="tkTekst"/>
        <w:rPr>
          <w:lang w:val="ru-RU"/>
        </w:rPr>
      </w:pPr>
      <w:r>
        <w:rPr>
          <w:lang w:val="ru-RU"/>
        </w:rPr>
        <w:t>- незначительные нарушения - 5 баллов.</w:t>
      </w:r>
    </w:p>
    <w:p w:rsidR="00F61AB1" w:rsidRDefault="00F61AB1">
      <w:pPr>
        <w:pStyle w:val="tkTekst"/>
        <w:rPr>
          <w:lang w:val="ru-RU"/>
        </w:rPr>
      </w:pPr>
      <w:r>
        <w:rPr>
          <w:lang w:val="ru-RU"/>
        </w:rPr>
        <w:t>40. По итогам проведенных проверок степень риска определяется в соответствии с критериями оценки степени риска, установленными пунктами 43-53 настоящей главы.</w:t>
      </w:r>
    </w:p>
    <w:p w:rsidR="00F61AB1" w:rsidRDefault="00F61AB1">
      <w:pPr>
        <w:pStyle w:val="tkTekst"/>
        <w:rPr>
          <w:lang w:val="ru-RU"/>
        </w:rPr>
      </w:pPr>
      <w:r>
        <w:rPr>
          <w:lang w:val="ru-RU"/>
        </w:rPr>
        <w:t>41. Перевод субъекта одной группы степени риска в другую группу степени риска осуществляется по результатам подсчета баллов, набранных по итогам плановых проверок.</w:t>
      </w:r>
    </w:p>
    <w:p w:rsidR="00F61AB1" w:rsidRDefault="00F61AB1">
      <w:pPr>
        <w:pStyle w:val="tkTekst"/>
        <w:rPr>
          <w:lang w:val="ru-RU"/>
        </w:rPr>
      </w:pPr>
      <w:r>
        <w:rPr>
          <w:lang w:val="ru-RU"/>
        </w:rPr>
        <w:t>42. Факторы, влияющие на определение очередности при планировании проверок субъектов одной степени риска:</w:t>
      </w:r>
    </w:p>
    <w:p w:rsidR="00F61AB1" w:rsidRDefault="00F61AB1">
      <w:pPr>
        <w:pStyle w:val="tkTekst"/>
        <w:rPr>
          <w:lang w:val="ru-RU"/>
        </w:rPr>
      </w:pPr>
      <w:r>
        <w:rPr>
          <w:lang w:val="ru-RU"/>
        </w:rPr>
        <w:t>1) производственный потенциал предприятия, превышающий 2 тонны продукции в сутки;</w:t>
      </w:r>
    </w:p>
    <w:p w:rsidR="00F61AB1" w:rsidRDefault="00F61AB1">
      <w:pPr>
        <w:pStyle w:val="tkTekst"/>
        <w:rPr>
          <w:lang w:val="ru-RU"/>
        </w:rPr>
      </w:pPr>
      <w:r>
        <w:rPr>
          <w:lang w:val="ru-RU"/>
        </w:rPr>
        <w:t>2) нарушения по итогам предыдущих проверок:</w:t>
      </w:r>
    </w:p>
    <w:p w:rsidR="00F61AB1" w:rsidRDefault="00F61AB1">
      <w:pPr>
        <w:pStyle w:val="tkTekst"/>
        <w:rPr>
          <w:lang w:val="ru-RU"/>
        </w:rPr>
      </w:pPr>
      <w:r>
        <w:rPr>
          <w:lang w:val="ru-RU"/>
        </w:rPr>
        <w:t>- по результатам эпизоотического мониторинга;</w:t>
      </w:r>
    </w:p>
    <w:p w:rsidR="00F61AB1" w:rsidRDefault="00F61AB1">
      <w:pPr>
        <w:pStyle w:val="tkTekst"/>
        <w:rPr>
          <w:lang w:val="ru-RU"/>
        </w:rPr>
      </w:pPr>
      <w:r>
        <w:rPr>
          <w:lang w:val="ru-RU"/>
        </w:rPr>
        <w:t>- по результатам лабораторных исследований или ветеринарно-санитарных экспертиз;</w:t>
      </w:r>
    </w:p>
    <w:p w:rsidR="00F61AB1" w:rsidRDefault="00F61AB1">
      <w:pPr>
        <w:pStyle w:val="tkTekst"/>
        <w:rPr>
          <w:lang w:val="ru-RU"/>
        </w:rPr>
      </w:pPr>
      <w:r>
        <w:rPr>
          <w:lang w:val="ru-RU"/>
        </w:rPr>
        <w:t>3) отсутствие или нефункционирование производственного контроля;</w:t>
      </w:r>
    </w:p>
    <w:p w:rsidR="00F61AB1" w:rsidRDefault="00F61AB1">
      <w:pPr>
        <w:pStyle w:val="tkTekst"/>
        <w:rPr>
          <w:lang w:val="ru-RU"/>
        </w:rPr>
      </w:pPr>
      <w:r>
        <w:rPr>
          <w:lang w:val="ru-RU"/>
        </w:rPr>
        <w:t>4) результаты устранения нарушений, выявленных в ходе предыдущих проверок (исполнение предписаний);</w:t>
      </w:r>
    </w:p>
    <w:p w:rsidR="00F61AB1" w:rsidRDefault="00F61AB1">
      <w:pPr>
        <w:pStyle w:val="tkTekst"/>
        <w:rPr>
          <w:lang w:val="ru-RU"/>
        </w:rPr>
      </w:pPr>
      <w:r>
        <w:rPr>
          <w:lang w:val="ru-RU"/>
        </w:rPr>
        <w:t>5) дата последней проверки.</w:t>
      </w:r>
    </w:p>
    <w:p w:rsidR="00F61AB1" w:rsidRDefault="00F61AB1">
      <w:pPr>
        <w:pStyle w:val="tkTekst"/>
        <w:spacing w:after="120"/>
        <w:rPr>
          <w:lang w:val="ru-RU"/>
        </w:rPr>
      </w:pPr>
      <w:r>
        <w:rPr>
          <w:lang w:val="ru-RU"/>
        </w:rPr>
        <w:t>43. Критерии оценки степени риска при производстве молока и молочных продуктов:</w:t>
      </w:r>
    </w:p>
    <w:tbl>
      <w:tblPr>
        <w:tblW w:w="5000" w:type="pct"/>
        <w:tblCellMar>
          <w:left w:w="0" w:type="dxa"/>
          <w:right w:w="0" w:type="dxa"/>
        </w:tblCellMar>
        <w:tblLook w:val="04A0" w:firstRow="1" w:lastRow="0" w:firstColumn="1" w:lastColumn="0" w:noHBand="0" w:noVBand="1"/>
      </w:tblPr>
      <w:tblGrid>
        <w:gridCol w:w="1791"/>
        <w:gridCol w:w="5638"/>
        <w:gridCol w:w="2143"/>
      </w:tblGrid>
      <w:tr w:rsidR="00F61AB1" w:rsidRPr="00DA569D">
        <w:tc>
          <w:tcPr>
            <w:tcW w:w="6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Виды нарушения</w:t>
            </w:r>
          </w:p>
        </w:tc>
        <w:tc>
          <w:tcPr>
            <w:tcW w:w="30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1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rsidRPr="00DA569D">
              <w:rPr>
                <w:b/>
                <w:bCs/>
                <w:lang w:val="ru-RU"/>
              </w:rPr>
              <w:t>Количество выявленных несоответствий параметрам, закрепленным в проверочных листах</w:t>
            </w:r>
          </w:p>
        </w:tc>
      </w:tr>
      <w:tr w:rsidR="00F61AB1">
        <w:tc>
          <w:tcPr>
            <w:tcW w:w="6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Грубые нарушения</w:t>
            </w:r>
          </w:p>
        </w:tc>
        <w:tc>
          <w:tcPr>
            <w:tcW w:w="30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молока и молочной продукции при ее реализации</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сырья, используемого для производства (изготовления) молока и молочной продукции</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6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заквасок и пробиотических культур</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молока и молочной продукции при производстве (изготовлении)</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9 и более несоответствий</w:t>
            </w:r>
          </w:p>
        </w:tc>
      </w:tr>
      <w:tr w:rsidR="00F61AB1">
        <w:tc>
          <w:tcPr>
            <w:tcW w:w="66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Значительные нарушения</w:t>
            </w:r>
          </w:p>
        </w:tc>
        <w:tc>
          <w:tcPr>
            <w:tcW w:w="30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 xml:space="preserve">Требования к безопасности готовой молочной продукции </w:t>
            </w:r>
            <w:r>
              <w:rPr>
                <w:lang w:val="ky-KG"/>
              </w:rPr>
              <w:t>\</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5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зданий, сооружений, используемых при производстве (изготовлении) молока и молочных продуктов</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молока и молочной продукции при хранении и транспортировке</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молока и молочной продукции при утилизации</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 и более несоответствий</w:t>
            </w:r>
          </w:p>
        </w:tc>
      </w:tr>
      <w:tr w:rsidR="00F61AB1">
        <w:tc>
          <w:tcPr>
            <w:tcW w:w="6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Незначительные нарушения</w:t>
            </w:r>
          </w:p>
        </w:tc>
        <w:tc>
          <w:tcPr>
            <w:tcW w:w="30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t>Tpe</w:t>
            </w:r>
            <w:r w:rsidRPr="00DA569D">
              <w:rPr>
                <w:lang w:val="ru-RU"/>
              </w:rPr>
              <w:t>бования к безопасности упаковки (таре) и маркировки молока и молочной продукции</w:t>
            </w:r>
          </w:p>
        </w:tc>
        <w:tc>
          <w:tcPr>
            <w:tcW w:w="125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 и более несоответствий</w:t>
            </w:r>
          </w:p>
        </w:tc>
      </w:tr>
    </w:tbl>
    <w:p w:rsidR="00F61AB1" w:rsidRDefault="00F61AB1">
      <w:pPr>
        <w:pStyle w:val="tkTekst"/>
        <w:spacing w:before="120" w:after="120"/>
        <w:rPr>
          <w:lang w:val="ru-RU"/>
        </w:rPr>
      </w:pPr>
      <w:r>
        <w:rPr>
          <w:lang w:val="ru-RU"/>
        </w:rPr>
        <w:t>44. Критерии оценки степени риска при убое животных и переработке мяса и мясной продукции:</w:t>
      </w:r>
    </w:p>
    <w:tbl>
      <w:tblPr>
        <w:tblW w:w="5000" w:type="pct"/>
        <w:tblCellMar>
          <w:left w:w="0" w:type="dxa"/>
          <w:right w:w="0" w:type="dxa"/>
        </w:tblCellMar>
        <w:tblLook w:val="04A0" w:firstRow="1" w:lastRow="0" w:firstColumn="1" w:lastColumn="0" w:noHBand="0" w:noVBand="1"/>
      </w:tblPr>
      <w:tblGrid>
        <w:gridCol w:w="1791"/>
        <w:gridCol w:w="5378"/>
        <w:gridCol w:w="2403"/>
      </w:tblGrid>
      <w:tr w:rsidR="00F61AB1" w:rsidRPr="00DA569D">
        <w:tc>
          <w:tcPr>
            <w:tcW w:w="7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Виды нарушения</w:t>
            </w:r>
          </w:p>
        </w:tc>
        <w:tc>
          <w:tcPr>
            <w:tcW w:w="29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rsidRPr="00DA569D">
              <w:rPr>
                <w:b/>
                <w:bCs/>
                <w:lang w:val="ru-RU"/>
              </w:rPr>
              <w:t>Количество выявленных несоответствий параметрам, закрепленным в проверочных листах</w:t>
            </w:r>
          </w:p>
        </w:tc>
      </w:tr>
      <w:tr w:rsidR="00F61AB1">
        <w:tc>
          <w:tcPr>
            <w:tcW w:w="7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Грубые нарушения</w:t>
            </w:r>
          </w:p>
        </w:tc>
        <w:tc>
          <w:tcPr>
            <w:tcW w:w="291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Требования безопасности мяса</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91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при заготовке мяса и производстве мясных продуктов</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91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выбору места и территории объекта</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91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производственным зонам объекта производства (изготовления) и переработки мяса и мясной продукции</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91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при подготовке животных и птицы к убою</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6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91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производству мяса и продуктов его переработки</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6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91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Гигиенические требования к процессу производства мяса и продуктов его переработки</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 и более несоответствий</w:t>
            </w:r>
          </w:p>
        </w:tc>
      </w:tr>
      <w:tr w:rsidR="00F61AB1">
        <w:tc>
          <w:tcPr>
            <w:tcW w:w="7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Значительные нарушения</w:t>
            </w:r>
          </w:p>
        </w:tc>
        <w:tc>
          <w:tcPr>
            <w:tcW w:w="291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хранению, транспортированию, реализации и утилизации мяса и продуктов его переработки</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6 и более несоответствий</w:t>
            </w:r>
          </w:p>
        </w:tc>
      </w:tr>
      <w:tr w:rsidR="00F61AB1">
        <w:tc>
          <w:tcPr>
            <w:tcW w:w="73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Незначительные нарушения</w:t>
            </w:r>
          </w:p>
        </w:tc>
        <w:tc>
          <w:tcPr>
            <w:tcW w:w="291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Требования к прослеживаемости</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91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Требования к маркировке</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91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Осуществление производственного контроля</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 несоответствий</w:t>
            </w:r>
          </w:p>
        </w:tc>
      </w:tr>
    </w:tbl>
    <w:p w:rsidR="00F61AB1" w:rsidRDefault="00F61AB1">
      <w:pPr>
        <w:pStyle w:val="tkTekst"/>
        <w:spacing w:before="120" w:after="120"/>
        <w:rPr>
          <w:lang w:val="ru-RU"/>
        </w:rPr>
      </w:pPr>
      <w:r>
        <w:rPr>
          <w:lang w:val="ru-RU"/>
        </w:rPr>
        <w:t>45. Критерии оценки степени риска при приеме, хранении и реализации продуктов и сырья животного происхождения (объекты внутренней торговли, склады, холодильники, хладокомбинаты):</w:t>
      </w:r>
    </w:p>
    <w:tbl>
      <w:tblPr>
        <w:tblW w:w="5000" w:type="pct"/>
        <w:tblCellMar>
          <w:left w:w="0" w:type="dxa"/>
          <w:right w:w="0" w:type="dxa"/>
        </w:tblCellMar>
        <w:tblLook w:val="04A0" w:firstRow="1" w:lastRow="0" w:firstColumn="1" w:lastColumn="0" w:noHBand="0" w:noVBand="1"/>
      </w:tblPr>
      <w:tblGrid>
        <w:gridCol w:w="1564"/>
        <w:gridCol w:w="5562"/>
        <w:gridCol w:w="2446"/>
      </w:tblGrid>
      <w:tr w:rsidR="00F61AB1" w:rsidRPr="00DA569D">
        <w:tc>
          <w:tcPr>
            <w:tcW w:w="6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Виды нарушения</w:t>
            </w:r>
          </w:p>
        </w:tc>
        <w:tc>
          <w:tcPr>
            <w:tcW w:w="29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13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rsidRPr="00DA569D">
              <w:rPr>
                <w:b/>
                <w:bCs/>
                <w:lang w:val="ru-RU"/>
              </w:rPr>
              <w:t>Количество выявленных несоответствий параметрам, закрепленным в проверочных листах</w:t>
            </w:r>
          </w:p>
        </w:tc>
      </w:tr>
      <w:tr w:rsidR="00F61AB1">
        <w:tc>
          <w:tcPr>
            <w:tcW w:w="64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Грубые нарушения</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обеспечивающие безопасность сырья животного происхождения для производства кормов, для сельскохозяйственных и промышленных целей</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обеспечивающие безопасность сырья животного происхождения для фармацевтических и хирургических целей</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хранению сырья животного происхождения - для пищевых целей</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обезвреживанию, утилизации и уничтожению сырья животного происхождения для пищевых целей</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порядку проведения послеубойной ветеринарно-санитарной экспертизы продуктов и сырья животного происхождения</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 несоответствий</w:t>
            </w:r>
          </w:p>
        </w:tc>
      </w:tr>
      <w:tr w:rsidR="00F61AB1">
        <w:tc>
          <w:tcPr>
            <w:tcW w:w="6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Значительные нарушения</w:t>
            </w:r>
          </w:p>
        </w:tc>
        <w:tc>
          <w:tcPr>
            <w:tcW w:w="299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упаковке, перевозке, реализации сырья животного происхождения для пищевых целей</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6 и более несоответствий</w:t>
            </w:r>
          </w:p>
        </w:tc>
      </w:tr>
    </w:tbl>
    <w:p w:rsidR="00F61AB1" w:rsidRDefault="00F61AB1">
      <w:pPr>
        <w:pStyle w:val="tkTekst"/>
        <w:spacing w:before="120" w:after="120"/>
        <w:rPr>
          <w:lang w:val="ru-RU"/>
        </w:rPr>
      </w:pPr>
      <w:r>
        <w:rPr>
          <w:lang w:val="ru-RU"/>
        </w:rPr>
        <w:t>46. Критерии оценки степени риска при приеме, производстве, хранении и реализации яиц и яичных продуктов:</w:t>
      </w:r>
    </w:p>
    <w:tbl>
      <w:tblPr>
        <w:tblW w:w="5000" w:type="pct"/>
        <w:tblCellMar>
          <w:left w:w="0" w:type="dxa"/>
          <w:right w:w="0" w:type="dxa"/>
        </w:tblCellMar>
        <w:tblLook w:val="04A0" w:firstRow="1" w:lastRow="0" w:firstColumn="1" w:lastColumn="0" w:noHBand="0" w:noVBand="1"/>
      </w:tblPr>
      <w:tblGrid>
        <w:gridCol w:w="1568"/>
        <w:gridCol w:w="4462"/>
        <w:gridCol w:w="3542"/>
      </w:tblGrid>
      <w:tr w:rsidR="00F61AB1" w:rsidRPr="00DA569D">
        <w:tc>
          <w:tcPr>
            <w:tcW w:w="8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Виды нарушения</w:t>
            </w:r>
          </w:p>
        </w:tc>
        <w:tc>
          <w:tcPr>
            <w:tcW w:w="23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rsidRPr="00DA569D">
              <w:rPr>
                <w:b/>
                <w:bCs/>
                <w:lang w:val="ru-RU"/>
              </w:rPr>
              <w:t>Количество выявленных несоответствий параметрам, закрепленным в проверочных листах</w:t>
            </w:r>
          </w:p>
        </w:tc>
      </w:tr>
      <w:tr w:rsidR="00F61AB1">
        <w:tc>
          <w:tcPr>
            <w:tcW w:w="81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Грубые нарушения</w:t>
            </w:r>
          </w:p>
        </w:tc>
        <w:tc>
          <w:tcPr>
            <w:tcW w:w="233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яиц и яичных продуктов</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7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33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зданиям, территориям предприятий, занимающихся переработкой яиц и яичных продуктов</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33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оборудованию и метрологическому обеспечению</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5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33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процессам производства яиц и яичных продуктов</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22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33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яиц и яичных продуктов при хранении, транспортировке и утилизации</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10 и более несоответствий</w:t>
            </w:r>
          </w:p>
        </w:tc>
      </w:tr>
      <w:tr w:rsidR="00F61AB1">
        <w:tc>
          <w:tcPr>
            <w:tcW w:w="8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Значительные нарушения</w:t>
            </w:r>
          </w:p>
        </w:tc>
        <w:tc>
          <w:tcPr>
            <w:tcW w:w="233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упаковке и маркировке яиц и яичных продуктов</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7 и более несоответствий</w:t>
            </w:r>
          </w:p>
        </w:tc>
      </w:tr>
    </w:tbl>
    <w:p w:rsidR="00F61AB1" w:rsidRDefault="00F61AB1">
      <w:pPr>
        <w:pStyle w:val="tkTekst"/>
        <w:spacing w:before="120" w:after="120"/>
        <w:rPr>
          <w:lang w:val="ru-RU"/>
        </w:rPr>
      </w:pPr>
      <w:r>
        <w:rPr>
          <w:lang w:val="ru-RU"/>
        </w:rPr>
        <w:t>47. Критерии оценки степени риска при производстве инкубационных яиц для вывода суточного молодняка:</w:t>
      </w:r>
    </w:p>
    <w:tbl>
      <w:tblPr>
        <w:tblW w:w="5000" w:type="pct"/>
        <w:tblCellMar>
          <w:left w:w="0" w:type="dxa"/>
          <w:right w:w="0" w:type="dxa"/>
        </w:tblCellMar>
        <w:tblLook w:val="04A0" w:firstRow="1" w:lastRow="0" w:firstColumn="1" w:lastColumn="0" w:noHBand="0" w:noVBand="1"/>
      </w:tblPr>
      <w:tblGrid>
        <w:gridCol w:w="1320"/>
        <w:gridCol w:w="5679"/>
        <w:gridCol w:w="2573"/>
      </w:tblGrid>
      <w:tr w:rsidR="00F61AB1" w:rsidRPr="00DA569D">
        <w:tc>
          <w:tcPr>
            <w:tcW w:w="5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Виды нарушения</w:t>
            </w:r>
          </w:p>
        </w:tc>
        <w:tc>
          <w:tcPr>
            <w:tcW w:w="3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1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rsidRPr="00DA569D">
              <w:rPr>
                <w:b/>
                <w:bCs/>
                <w:lang w:val="ru-RU"/>
              </w:rPr>
              <w:t>Количество выявленных несоответствий параметрам, закрепленным в проверочных листах</w:t>
            </w:r>
          </w:p>
        </w:tc>
      </w:tr>
      <w:tr w:rsidR="00F61AB1">
        <w:tc>
          <w:tcPr>
            <w:tcW w:w="53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Грубые нарушения</w:t>
            </w: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инкубационных яиц для вывода молодняка птицы, к суточному молодняку птицы</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7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выращивания и содержания птицы родительского стада</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7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зданиям, территориям предприятий, занимающихся инкубацией яиц для вывода молодняка птицы</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16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оборудованию и метрологическому обеспечению</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5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04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специальным технологическим процессам при производстве, хранении, транспортировании, реализации и утилизации инкубационных яиц и суточного молодняка</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22 и более несоответствий</w:t>
            </w:r>
          </w:p>
        </w:tc>
      </w:tr>
    </w:tbl>
    <w:p w:rsidR="00F61AB1" w:rsidRDefault="00F61AB1">
      <w:pPr>
        <w:pStyle w:val="tkTekst"/>
        <w:spacing w:before="120" w:after="120"/>
        <w:rPr>
          <w:lang w:val="ru-RU"/>
        </w:rPr>
      </w:pPr>
      <w:r>
        <w:rPr>
          <w:lang w:val="ru-RU"/>
        </w:rPr>
        <w:t>48. Критерии оценки степени риска при добыче, переработке рыбы и рыбопродуктов:</w:t>
      </w:r>
    </w:p>
    <w:tbl>
      <w:tblPr>
        <w:tblW w:w="5000" w:type="pct"/>
        <w:tblCellMar>
          <w:left w:w="0" w:type="dxa"/>
          <w:right w:w="0" w:type="dxa"/>
        </w:tblCellMar>
        <w:tblLook w:val="04A0" w:firstRow="1" w:lastRow="0" w:firstColumn="1" w:lastColumn="0" w:noHBand="0" w:noVBand="1"/>
      </w:tblPr>
      <w:tblGrid>
        <w:gridCol w:w="1564"/>
        <w:gridCol w:w="5321"/>
        <w:gridCol w:w="2687"/>
      </w:tblGrid>
      <w:tr w:rsidR="00F61AB1" w:rsidRPr="00DA569D">
        <w:tc>
          <w:tcPr>
            <w:tcW w:w="6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Виды нарушения</w:t>
            </w:r>
          </w:p>
        </w:tc>
        <w:tc>
          <w:tcPr>
            <w:tcW w:w="28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14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rsidRPr="00DA569D">
              <w:rPr>
                <w:b/>
                <w:bCs/>
                <w:lang w:val="ru-RU"/>
              </w:rPr>
              <w:t>Количество выявленных несоответствий параметрам, закрепленным в проверочных листах</w:t>
            </w:r>
          </w:p>
        </w:tc>
      </w:tr>
      <w:tr w:rsidR="00F61AB1">
        <w:tc>
          <w:tcPr>
            <w:tcW w:w="64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Грубые нарушения</w:t>
            </w:r>
          </w:p>
        </w:tc>
        <w:tc>
          <w:tcPr>
            <w:tcW w:w="286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рыбы и рыбной продукции</w:t>
            </w:r>
          </w:p>
        </w:tc>
        <w:tc>
          <w:tcPr>
            <w:tcW w:w="149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86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зданиям, территориям предприятий, занимающихся переработкой рыбы и рыбной продукции</w:t>
            </w:r>
          </w:p>
        </w:tc>
        <w:tc>
          <w:tcPr>
            <w:tcW w:w="149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7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86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рыболовным и рыбоперерабатывающим судам</w:t>
            </w:r>
          </w:p>
        </w:tc>
        <w:tc>
          <w:tcPr>
            <w:tcW w:w="149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12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86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морозильным судам, холодильным камерам и морозильникам</w:t>
            </w:r>
          </w:p>
        </w:tc>
        <w:tc>
          <w:tcPr>
            <w:tcW w:w="149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86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плавбазам (плавсредствам)</w:t>
            </w:r>
          </w:p>
        </w:tc>
        <w:tc>
          <w:tcPr>
            <w:tcW w:w="149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5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86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оборудованию и метрологическому обеспечению</w:t>
            </w:r>
          </w:p>
        </w:tc>
        <w:tc>
          <w:tcPr>
            <w:tcW w:w="149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9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86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процессу производства рыбы и рыбной продукции</w:t>
            </w:r>
          </w:p>
        </w:tc>
        <w:tc>
          <w:tcPr>
            <w:tcW w:w="149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18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86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хранению и транспортным средствам</w:t>
            </w:r>
          </w:p>
        </w:tc>
        <w:tc>
          <w:tcPr>
            <w:tcW w:w="149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9 и более несоответствий</w:t>
            </w:r>
          </w:p>
        </w:tc>
      </w:tr>
      <w:tr w:rsidR="00F61AB1">
        <w:tc>
          <w:tcPr>
            <w:tcW w:w="6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Значитель</w:t>
            </w:r>
            <w:r>
              <w:rPr>
                <w:lang w:val="ky-KG"/>
              </w:rPr>
              <w:t>н</w:t>
            </w:r>
            <w:r>
              <w:t>ые нарушения</w:t>
            </w:r>
          </w:p>
        </w:tc>
        <w:tc>
          <w:tcPr>
            <w:tcW w:w="286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упаковке, маркировке рыбы и рыбной продукции</w:t>
            </w:r>
          </w:p>
        </w:tc>
        <w:tc>
          <w:tcPr>
            <w:tcW w:w="149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8 и более несоответствий</w:t>
            </w:r>
          </w:p>
        </w:tc>
      </w:tr>
    </w:tbl>
    <w:p w:rsidR="00F61AB1" w:rsidRDefault="00F61AB1">
      <w:pPr>
        <w:pStyle w:val="tkTekst"/>
        <w:spacing w:before="120" w:after="120"/>
        <w:rPr>
          <w:lang w:val="ru-RU"/>
        </w:rPr>
      </w:pPr>
      <w:r>
        <w:rPr>
          <w:lang w:val="ru-RU"/>
        </w:rPr>
        <w:t>49. Критерии оценки степени риска при приеме, производстве, хранении и реализации меда и продуктов пчеловодства:</w:t>
      </w:r>
    </w:p>
    <w:tbl>
      <w:tblPr>
        <w:tblW w:w="5000" w:type="pct"/>
        <w:tblCellMar>
          <w:left w:w="0" w:type="dxa"/>
          <w:right w:w="0" w:type="dxa"/>
        </w:tblCellMar>
        <w:tblLook w:val="04A0" w:firstRow="1" w:lastRow="0" w:firstColumn="1" w:lastColumn="0" w:noHBand="0" w:noVBand="1"/>
      </w:tblPr>
      <w:tblGrid>
        <w:gridCol w:w="1791"/>
        <w:gridCol w:w="5767"/>
        <w:gridCol w:w="2014"/>
      </w:tblGrid>
      <w:tr w:rsidR="00F61AB1" w:rsidRPr="00DA569D">
        <w:tc>
          <w:tcPr>
            <w:tcW w:w="5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Виды нарушения</w:t>
            </w:r>
          </w:p>
        </w:tc>
        <w:tc>
          <w:tcPr>
            <w:tcW w:w="31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критерии</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rsidRPr="00DA569D">
              <w:rPr>
                <w:b/>
                <w:bCs/>
                <w:lang w:val="ru-RU"/>
              </w:rPr>
              <w:t>Количество выявленных несоответствий параметрам, закрепленным в проверочных листах</w:t>
            </w:r>
          </w:p>
        </w:tc>
      </w:tr>
      <w:tr w:rsidR="00F61AB1">
        <w:tc>
          <w:tcPr>
            <w:tcW w:w="57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Грубые нарушения</w:t>
            </w:r>
          </w:p>
        </w:tc>
        <w:tc>
          <w:tcPr>
            <w:tcW w:w="319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обеспечивающие безопасность меда и продуктов пчеловодства</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19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пчеловодческим объектам</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11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319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к хранению, транспортировке и утилизации меда и продуктов пчеловодства</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 и более несоответствий</w:t>
            </w:r>
          </w:p>
        </w:tc>
      </w:tr>
      <w:tr w:rsidR="00F61AB1">
        <w:tc>
          <w:tcPr>
            <w:tcW w:w="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Значительные нарушения</w:t>
            </w:r>
          </w:p>
        </w:tc>
        <w:tc>
          <w:tcPr>
            <w:tcW w:w="319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порядку проведения ветеринарно-санитарной экспертизы меда и продуктов пчеловодства</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 и более несоответствий</w:t>
            </w:r>
          </w:p>
        </w:tc>
      </w:tr>
      <w:tr w:rsidR="00F61AB1">
        <w:tc>
          <w:tcPr>
            <w:tcW w:w="57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Незначительные нарушения</w:t>
            </w:r>
          </w:p>
        </w:tc>
        <w:tc>
          <w:tcPr>
            <w:tcW w:w="319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упаковке и маркировке меда и продуктов пчеловодства</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 и более несоответствий</w:t>
            </w:r>
          </w:p>
        </w:tc>
      </w:tr>
    </w:tbl>
    <w:p w:rsidR="00F61AB1" w:rsidRDefault="00F61AB1">
      <w:pPr>
        <w:pStyle w:val="tkTekst"/>
        <w:spacing w:before="120" w:after="120"/>
        <w:rPr>
          <w:lang w:val="ru-RU"/>
        </w:rPr>
      </w:pPr>
      <w:r>
        <w:rPr>
          <w:lang w:val="ru-RU"/>
        </w:rPr>
        <w:t>50. Критерии оценки степени риска при содержании, разведении и использовании животных физическими и юридическими лицами:</w:t>
      </w:r>
    </w:p>
    <w:tbl>
      <w:tblPr>
        <w:tblW w:w="0" w:type="auto"/>
        <w:tblCellMar>
          <w:left w:w="0" w:type="dxa"/>
          <w:right w:w="0" w:type="dxa"/>
        </w:tblCellMar>
        <w:tblLook w:val="04A0" w:firstRow="1" w:lastRow="0" w:firstColumn="1" w:lastColumn="0" w:noHBand="0" w:noVBand="1"/>
      </w:tblPr>
      <w:tblGrid>
        <w:gridCol w:w="2011"/>
        <w:gridCol w:w="4178"/>
        <w:gridCol w:w="3383"/>
      </w:tblGrid>
      <w:tr w:rsidR="00F61AB1" w:rsidRPr="00DA569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Виды нарушения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rsidRPr="00DA569D">
              <w:rPr>
                <w:b/>
                <w:bCs/>
                <w:lang w:val="ru-RU"/>
              </w:rPr>
              <w:t>Количество выявленных несоответствий параметрам, закрепленным в проверочных листах</w:t>
            </w:r>
          </w:p>
        </w:tc>
      </w:tr>
      <w:tr w:rsidR="00F61AB1">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Грубые нарушения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Порядок регистрации животных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 xml:space="preserve">7 и более несоответствий </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Обязанности по предупреждению болезней животных, включая болезни, общие для животных и человека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5 и более несоответствий</w:t>
            </w:r>
          </w:p>
        </w:tc>
      </w:tr>
      <w:tr w:rsidR="00F61AB1">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Значительные нарушения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Общие требования к содержанию, разведению и использованию животных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содержанию, разведению и использованию кошек и собак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22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содержанию, разведению и использованию сельскохозяйственных и экзотических животных, птиц и пчел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8 и более несоответствий</w:t>
            </w:r>
          </w:p>
        </w:tc>
      </w:tr>
      <w:tr w:rsidR="00F61AB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Незначительные нарушения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при продаже, приобретении и перевозке животных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и более несоответствий</w:t>
            </w:r>
          </w:p>
        </w:tc>
      </w:tr>
    </w:tbl>
    <w:p w:rsidR="00F61AB1" w:rsidRDefault="00F61AB1">
      <w:pPr>
        <w:pStyle w:val="tkTekst"/>
        <w:spacing w:before="120" w:after="120"/>
        <w:rPr>
          <w:lang w:val="ru-RU"/>
        </w:rPr>
      </w:pPr>
      <w:r>
        <w:rPr>
          <w:lang w:val="ru-RU"/>
        </w:rPr>
        <w:t>51. Критерии оценки степени риска при производстве и реализации ветеринарных препаратов:</w:t>
      </w:r>
    </w:p>
    <w:tbl>
      <w:tblPr>
        <w:tblW w:w="5000" w:type="pct"/>
        <w:tblCellMar>
          <w:left w:w="0" w:type="dxa"/>
          <w:right w:w="0" w:type="dxa"/>
        </w:tblCellMar>
        <w:tblLook w:val="04A0" w:firstRow="1" w:lastRow="0" w:firstColumn="1" w:lastColumn="0" w:noHBand="0" w:noVBand="1"/>
      </w:tblPr>
      <w:tblGrid>
        <w:gridCol w:w="1915"/>
        <w:gridCol w:w="4695"/>
        <w:gridCol w:w="2962"/>
      </w:tblGrid>
      <w:tr w:rsidR="00F61AB1" w:rsidRPr="00DA569D">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Виды нарушения</w:t>
            </w:r>
          </w:p>
        </w:tc>
        <w:tc>
          <w:tcPr>
            <w:tcW w:w="2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1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rsidRPr="00DA569D">
              <w:rPr>
                <w:b/>
                <w:bCs/>
                <w:lang w:val="ru-RU"/>
              </w:rPr>
              <w:t>Количество выявленных несоответствий параметрам, закрепленным в проверочных листах</w:t>
            </w:r>
          </w:p>
        </w:tc>
      </w:tr>
      <w:tr w:rsidR="00F61AB1">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Грубые нарушения</w:t>
            </w:r>
          </w:p>
        </w:tc>
        <w:tc>
          <w:tcPr>
            <w:tcW w:w="24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производственных помещений и оборудования при производстве лекарственных средств и биологических препаратов, используемых в ветеринарии</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7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сырья, используемого в производстве (изготовлении) лекарственных средств и биологических препаратов, используемых в ветеринарии</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производства (изготовления) лекарственных средств и биологических препаратов, используемых в ветеринарии</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и более несоответствий</w:t>
            </w:r>
          </w:p>
        </w:tc>
      </w:tr>
      <w:tr w:rsidR="00F61AB1">
        <w:tc>
          <w:tcPr>
            <w:tcW w:w="10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Значительные нарушения</w:t>
            </w:r>
          </w:p>
        </w:tc>
        <w:tc>
          <w:tcPr>
            <w:tcW w:w="24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изготовления лекарственных средств в ветеринарных аптеках</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упаковки, маркировки и расфасовка лекарственных средств и биологических препаратов, используемых в ветеринарии</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хранения и транспортировки лекарственных средств и биологических препаратов, используемых в ветеринарии</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9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обращения лекарственных средств и биологических препаратов, используемых в ветеринарии</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8 и более несоответствий</w:t>
            </w:r>
          </w:p>
        </w:tc>
      </w:tr>
      <w:tr w:rsidR="00F61AB1">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Незначительные нарушения</w:t>
            </w:r>
          </w:p>
        </w:tc>
        <w:tc>
          <w:tcPr>
            <w:tcW w:w="24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применения лекарственных средств и биологических препаратов для животных</w:t>
            </w:r>
          </w:p>
        </w:tc>
        <w:tc>
          <w:tcPr>
            <w:tcW w:w="15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 несоответствий</w:t>
            </w:r>
          </w:p>
        </w:tc>
      </w:tr>
    </w:tbl>
    <w:p w:rsidR="00F61AB1" w:rsidRDefault="00F61AB1">
      <w:pPr>
        <w:pStyle w:val="tkTekst"/>
        <w:spacing w:before="120" w:after="120"/>
        <w:rPr>
          <w:lang w:val="ru-RU"/>
        </w:rPr>
      </w:pPr>
      <w:r>
        <w:rPr>
          <w:lang w:val="ru-RU"/>
        </w:rPr>
        <w:t>52. Критерии оценки степени риска физических и юридических лиц, занимающихся лечебно-профилактической деятельностью на основе лицензии:</w:t>
      </w:r>
    </w:p>
    <w:tbl>
      <w:tblPr>
        <w:tblW w:w="5000" w:type="pct"/>
        <w:tblCellMar>
          <w:left w:w="0" w:type="dxa"/>
          <w:right w:w="0" w:type="dxa"/>
        </w:tblCellMar>
        <w:tblLook w:val="04A0" w:firstRow="1" w:lastRow="0" w:firstColumn="1" w:lastColumn="0" w:noHBand="0" w:noVBand="1"/>
      </w:tblPr>
      <w:tblGrid>
        <w:gridCol w:w="1891"/>
        <w:gridCol w:w="4658"/>
        <w:gridCol w:w="3023"/>
      </w:tblGrid>
      <w:tr w:rsidR="00F61AB1" w:rsidRPr="00DA569D">
        <w:tc>
          <w:tcPr>
            <w:tcW w:w="9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Виды нарушения</w:t>
            </w:r>
          </w:p>
        </w:tc>
        <w:tc>
          <w:tcPr>
            <w:tcW w:w="24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15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rsidRPr="00DA569D">
              <w:rPr>
                <w:b/>
                <w:bCs/>
                <w:lang w:val="ru-RU"/>
              </w:rPr>
              <w:t>Количество выявленных несоответствий параметрам, закрепленным в проверочных листах</w:t>
            </w:r>
          </w:p>
        </w:tc>
      </w:tr>
      <w:tr w:rsidR="00F61AB1">
        <w:tc>
          <w:tcPr>
            <w:tcW w:w="9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Грубые нарушения</w:t>
            </w:r>
          </w:p>
        </w:tc>
        <w:tc>
          <w:tcPr>
            <w:tcW w:w="243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Лицензионные требования</w:t>
            </w: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3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Ветеринарные нормативы производственных помещений и набора технологического оборудования по ветеринарной лечебно-профилактической деятельности для физических и юридических лиц</w:t>
            </w: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43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3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Требования к операционному блоку</w:t>
            </w: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8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3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безопасности при применении лекарственных средств и биологических препаратов для животных</w:t>
            </w: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 несоответствий</w:t>
            </w:r>
          </w:p>
        </w:tc>
      </w:tr>
      <w:tr w:rsidR="00F61AB1">
        <w:tc>
          <w:tcPr>
            <w:tcW w:w="98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Незначительные нарушения</w:t>
            </w:r>
          </w:p>
        </w:tc>
        <w:tc>
          <w:tcPr>
            <w:tcW w:w="243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хранения лекарственных средств и биологических препаратов, используемых в ветеринарии</w:t>
            </w: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43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Правила ведения ветеринарного учета и отчетности</w:t>
            </w:r>
          </w:p>
        </w:tc>
        <w:tc>
          <w:tcPr>
            <w:tcW w:w="157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 несоответствий</w:t>
            </w:r>
          </w:p>
        </w:tc>
      </w:tr>
    </w:tbl>
    <w:p w:rsidR="00F61AB1" w:rsidRDefault="00F61AB1">
      <w:pPr>
        <w:pStyle w:val="tkTekst"/>
        <w:spacing w:before="120" w:after="120"/>
        <w:rPr>
          <w:lang w:val="ru-RU"/>
        </w:rPr>
      </w:pPr>
      <w:r>
        <w:rPr>
          <w:lang w:val="ru-RU"/>
        </w:rPr>
        <w:t>53. Критерии оценки степени риска физических и юридических лиц, занимающихся заготовкой, хранением и реализацией кормов и кормовых добавок:</w:t>
      </w:r>
    </w:p>
    <w:tbl>
      <w:tblPr>
        <w:tblW w:w="5000" w:type="pct"/>
        <w:tblCellMar>
          <w:left w:w="0" w:type="dxa"/>
          <w:right w:w="0" w:type="dxa"/>
        </w:tblCellMar>
        <w:tblLook w:val="04A0" w:firstRow="1" w:lastRow="0" w:firstColumn="1" w:lastColumn="0" w:noHBand="0" w:noVBand="1"/>
      </w:tblPr>
      <w:tblGrid>
        <w:gridCol w:w="1974"/>
        <w:gridCol w:w="3984"/>
        <w:gridCol w:w="3614"/>
      </w:tblGrid>
      <w:tr w:rsidR="00F61AB1" w:rsidRPr="00DA569D">
        <w:tc>
          <w:tcPr>
            <w:tcW w:w="10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Виды нарушения</w:t>
            </w:r>
          </w:p>
        </w:tc>
        <w:tc>
          <w:tcPr>
            <w:tcW w:w="20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1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rsidRPr="00DA569D">
              <w:rPr>
                <w:b/>
                <w:bCs/>
                <w:lang w:val="ru-RU"/>
              </w:rPr>
              <w:t>Количество выявленных несоответствий параметрам, закрепленным в проверочных листах</w:t>
            </w:r>
          </w:p>
        </w:tc>
      </w:tr>
      <w:tr w:rsidR="00F61AB1">
        <w:tc>
          <w:tcPr>
            <w:tcW w:w="10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Грубые нарушения</w:t>
            </w:r>
          </w:p>
        </w:tc>
        <w:tc>
          <w:tcPr>
            <w:tcW w:w="208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кормов и кормовых добавок</w:t>
            </w:r>
          </w:p>
        </w:tc>
        <w:tc>
          <w:tcPr>
            <w:tcW w:w="188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08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сырья, используемого для производства (изготовления) кормов и кормовых добавок</w:t>
            </w:r>
          </w:p>
        </w:tc>
        <w:tc>
          <w:tcPr>
            <w:tcW w:w="188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6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08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кормов и кормовых добавок при их производстве (изготовлении)</w:t>
            </w:r>
          </w:p>
        </w:tc>
        <w:tc>
          <w:tcPr>
            <w:tcW w:w="188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и более несоответствий</w:t>
            </w:r>
          </w:p>
        </w:tc>
      </w:tr>
      <w:tr w:rsidR="00F61AB1">
        <w:tc>
          <w:tcPr>
            <w:tcW w:w="103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Незначительные нарушения</w:t>
            </w:r>
          </w:p>
        </w:tc>
        <w:tc>
          <w:tcPr>
            <w:tcW w:w="208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объектов по производству (изготовлению) кормов и кормовых добавок</w:t>
            </w:r>
          </w:p>
        </w:tc>
        <w:tc>
          <w:tcPr>
            <w:tcW w:w="188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14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08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кормов и кормовых добавок при их хранения транспортировке, маркировке и упаковке</w:t>
            </w:r>
          </w:p>
        </w:tc>
        <w:tc>
          <w:tcPr>
            <w:tcW w:w="188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7 и более несоответствий</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08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Требования к безопасности кормов и кормовых добавок при их уничтожении</w:t>
            </w:r>
          </w:p>
        </w:tc>
        <w:tc>
          <w:tcPr>
            <w:tcW w:w="188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 несоответствий</w:t>
            </w:r>
          </w:p>
        </w:tc>
      </w:tr>
    </w:tbl>
    <w:p w:rsidR="00F61AB1" w:rsidRDefault="00F61AB1">
      <w:pPr>
        <w:pStyle w:val="tkZagolovok3"/>
        <w:rPr>
          <w:lang w:val="ru-RU"/>
        </w:rPr>
      </w:pPr>
      <w:r>
        <w:rPr>
          <w:lang w:val="ru-RU"/>
        </w:rPr>
        <w:t>Глава 12. Критерии оценки степени риска в сфере соблюдения антимонопольного законодательства, условий лицензирования, правильности формирования и применения цен (тарифов) субъектами топливно-энергетического комплекса</w:t>
      </w:r>
    </w:p>
    <w:p w:rsidR="00F61AB1" w:rsidRDefault="00F61AB1">
      <w:pPr>
        <w:pStyle w:val="tkTekst"/>
        <w:spacing w:after="120"/>
        <w:rPr>
          <w:lang w:val="ru-RU"/>
        </w:rPr>
      </w:pPr>
      <w:r>
        <w:rPr>
          <w:lang w:val="ru-RU"/>
        </w:rPr>
        <w:t>54. Критерии оценки степени риска в сфере соблюдения антимонопольного законодательства, условий лицензирования, правильности формирования и применения цен (тарифов) субъектами топливно-энергетического комплекса:</w:t>
      </w:r>
    </w:p>
    <w:tbl>
      <w:tblPr>
        <w:tblW w:w="5000" w:type="pct"/>
        <w:tblCellMar>
          <w:left w:w="0" w:type="dxa"/>
          <w:right w:w="0" w:type="dxa"/>
        </w:tblCellMar>
        <w:tblLook w:val="04A0" w:firstRow="1" w:lastRow="0" w:firstColumn="1" w:lastColumn="0" w:noHBand="0" w:noVBand="1"/>
      </w:tblPr>
      <w:tblGrid>
        <w:gridCol w:w="328"/>
        <w:gridCol w:w="3195"/>
        <w:gridCol w:w="5153"/>
        <w:gridCol w:w="896"/>
      </w:tblGrid>
      <w:tr w:rsidR="00F61AB1">
        <w:tc>
          <w:tcPr>
            <w:tcW w:w="16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center"/>
              <w:rPr>
                <w:lang w:val="ru-RU"/>
              </w:rPr>
            </w:pPr>
            <w:r>
              <w:rPr>
                <w:b/>
                <w:bCs/>
              </w:rPr>
              <w:t> </w:t>
            </w:r>
          </w:p>
        </w:tc>
        <w:tc>
          <w:tcPr>
            <w:tcW w:w="16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Факторы риска</w:t>
            </w:r>
          </w:p>
        </w:tc>
        <w:tc>
          <w:tcPr>
            <w:tcW w:w="4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Баллы</w:t>
            </w:r>
          </w:p>
        </w:tc>
      </w:tr>
      <w:tr w:rsidR="00F61AB1">
        <w:tc>
          <w:tcPr>
            <w:tcW w:w="16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16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Состояние конкурентного рынка</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Естественные монополисты (выработка, передача, распределение э/э) т.е. ОАО "Электрические станции", ОАО "Национальная электрическая сеть Кыргызстана", распределительные электрокомпании: ОАО "Северэлектро", ОАО "Ошэлектро", ОАО "Жалалабатэлектро", ОАО "Востокэлектро"</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ОПП (оптовые покупатели перепродавцы), ПП (потребители перепродавцы), со скидкой от генерирующих компаний</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Субъекты с условием продажи субпотребителям с надбавкой от конечного тарифа (промышленность)</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16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16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Доходность субъектов</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От 10,0 млн.сомов в год и выше</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От 1,0 млн.сомов до 10,0 млн.сомов в год</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До 1,0 млн.сомов в год</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16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16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Цены (тарифы), регулируемые государством</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Постоянно регулируемые государством</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Временное госрегулирование (периодично на время действия лицензии и тарифов)</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Госрегулирование не требуется (потребность в электрической энергии на собственные нужды, тарифное регулирование не требуется)</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rPr>
          <w:trHeight w:val="851"/>
        </w:trPr>
        <w:tc>
          <w:tcPr>
            <w:tcW w:w="16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16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Осуществление закупок товаров, работ и услуг (соблюдение условий Закона Кыргызской Республики "О государственных закупках")</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Осуществление закупок в строгом соответствии с Законом Кыргызской Республики "О государственных закупках"</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Проведение закупок с нарушениями условий Закона Кыргызской Республики "О государственных закупках"</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Проведение закупок не требует государственного регулирования</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0</w:t>
            </w:r>
          </w:p>
        </w:tc>
      </w:tr>
      <w:tr w:rsidR="00F61AB1">
        <w:tc>
          <w:tcPr>
            <w:tcW w:w="16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16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Возможность потребителя в выборе услуг (в данном случае выбор линий к запитке)</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Выбор неограничен</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Незначительный выбор (в силу специфических и технологических условий)</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Отсутствует возможность выбора</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16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c>
          <w:tcPr>
            <w:tcW w:w="16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Наличие жалоб и заявлений потребителей на качество, условия предоставления услуг (электро-, теплоэнергия, газ)</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Систематические жалобы</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 более 1-2 жалоб в год</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Отсутствуют жалобы</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16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c>
          <w:tcPr>
            <w:tcW w:w="16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Превышение сметы расходов от средств, утвержденных уполномоченным органом</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Превышение на 10% и более</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Превышение на 5% и более</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Превышение отсутствует</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16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w:t>
            </w:r>
          </w:p>
        </w:tc>
        <w:tc>
          <w:tcPr>
            <w:tcW w:w="16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Представление отчета, информации, уведомлений о деятельности в уполномоченный орган, в связи с полученными лицензиями</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 предоставляет</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Предоставляет, но с нарушением установленных сроков или с нарушениями (недостоверная информация)</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Постоянно представляет</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r>
      <w:tr w:rsidR="00F61AB1">
        <w:tc>
          <w:tcPr>
            <w:tcW w:w="16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w:t>
            </w:r>
          </w:p>
        </w:tc>
        <w:tc>
          <w:tcPr>
            <w:tcW w:w="168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Наличие сверхнормативных потерь</w:t>
            </w: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Более 10%</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От 1 до 10%</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70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Отсутствие сверхнормативных потерь</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r>
    </w:tbl>
    <w:p w:rsidR="00F61AB1" w:rsidRDefault="00F61AB1">
      <w:pPr>
        <w:pStyle w:val="tkZagolovok3"/>
        <w:rPr>
          <w:lang w:val="ru-RU"/>
        </w:rPr>
      </w:pPr>
      <w:r>
        <w:rPr>
          <w:lang w:val="ru-RU"/>
        </w:rPr>
        <w:t>Глава 13. Критерии оценки степени риска предпринимательской деятельности в сфере таможенного дела</w:t>
      </w:r>
    </w:p>
    <w:p w:rsidR="00F61AB1" w:rsidRDefault="00F61AB1">
      <w:pPr>
        <w:pStyle w:val="tkTekst"/>
        <w:spacing w:after="120"/>
        <w:rPr>
          <w:lang w:val="ru-RU"/>
        </w:rPr>
      </w:pPr>
      <w:r>
        <w:rPr>
          <w:lang w:val="ru-RU"/>
        </w:rPr>
        <w:t>55. Критерии оценки степени риска предпринимательской деятельности в сфере таможенного дела:</w:t>
      </w:r>
    </w:p>
    <w:tbl>
      <w:tblPr>
        <w:tblW w:w="5000" w:type="pct"/>
        <w:tblCellMar>
          <w:left w:w="0" w:type="dxa"/>
          <w:right w:w="0" w:type="dxa"/>
        </w:tblCellMar>
        <w:tblLook w:val="04A0" w:firstRow="1" w:lastRow="0" w:firstColumn="1" w:lastColumn="0" w:noHBand="0" w:noVBand="1"/>
      </w:tblPr>
      <w:tblGrid>
        <w:gridCol w:w="361"/>
        <w:gridCol w:w="2632"/>
        <w:gridCol w:w="2101"/>
        <w:gridCol w:w="2195"/>
        <w:gridCol w:w="2283"/>
      </w:tblGrid>
      <w:tr w:rsidR="00F61AB1">
        <w:tc>
          <w:tcPr>
            <w:tcW w:w="18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w:t>
            </w:r>
          </w:p>
        </w:tc>
        <w:tc>
          <w:tcPr>
            <w:tcW w:w="13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3441"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Факторы риска баллы</w:t>
            </w:r>
          </w:p>
        </w:tc>
      </w:tr>
      <w:tr w:rsidR="00F61AB1">
        <w:tc>
          <w:tcPr>
            <w:tcW w:w="0" w:type="auto"/>
            <w:vMerge/>
            <w:tcBorders>
              <w:top w:val="single" w:sz="8" w:space="0" w:color="auto"/>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15 баллов</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10 баллов</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5 баллов</w:t>
            </w:r>
          </w:p>
        </w:tc>
      </w:tr>
      <w:tr w:rsidR="00F61AB1">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Объем ввоза товаров на территорию Кыргызской Республики</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Свыше 3,0 млн.сомов</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От 1,0 млн.сом. до 3,0 млн.сомов</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До 1,0 млн.сомов</w:t>
            </w:r>
          </w:p>
        </w:tc>
      </w:tr>
      <w:tr w:rsidR="00F61AB1">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Страна происхождения и отправления товаров</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Турция, Иран, Китай, ОАЭ</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Страны-участницы СНГ</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Страны, входящие в ВТО</w:t>
            </w:r>
          </w:p>
        </w:tc>
      </w:tr>
      <w:tr w:rsidR="00F61AB1">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Товары, классифицируемые в соответствии с ТНВЭД</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 группам товаров 01 - 24, 30, 33 - 34, 36, 93</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 группам товаров 25-29, 31, 35, 41-43, 50-65, 67, 71, 97</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 группам товаров 32, 37-40, 44-49, 66, 68-70, 72-92, 94-96</w:t>
            </w:r>
          </w:p>
        </w:tc>
      </w:tr>
      <w:tr w:rsidR="00F61AB1">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Объем предоставленных освобождений от уплаты таможенных платежей</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Полное (освобождение от уплаты различных сборов, таможенных пошлин и налогов)</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Частичное (освобождение либо от таможенных пошлин и налогов, либо от таможенных пошлин, либо от налогов)</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Нет</w:t>
            </w:r>
          </w:p>
        </w:tc>
      </w:tr>
      <w:tr w:rsidR="00F61AB1">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Вид транспорта, на котором осуществляется перемещение товаров через таможенную границу Кыргызской Республики</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Автомобильный</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Авиа</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Железнодорожный</w:t>
            </w:r>
          </w:p>
        </w:tc>
      </w:tr>
      <w:tr w:rsidR="00F61AB1" w:rsidRPr="00DA569D">
        <w:tc>
          <w:tcPr>
            <w:tcW w:w="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c>
          <w:tcPr>
            <w:tcW w:w="137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Наличие нарушений таможенного законодательства</w:t>
            </w:r>
          </w:p>
        </w:tc>
        <w:tc>
          <w:tcPr>
            <w:tcW w:w="109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Неуплата и (или) не полная уплата таможенных платежей более 200,0 тыс.сомов</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Неуплата и (или) не полная уплата таможенных платежей менее 200,0 тыс.сомов</w:t>
            </w:r>
          </w:p>
        </w:tc>
        <w:tc>
          <w:tcPr>
            <w:tcW w:w="119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jc w:val="left"/>
              <w:rPr>
                <w:lang w:val="ru-RU"/>
              </w:rPr>
            </w:pPr>
            <w:r w:rsidRPr="00DA569D">
              <w:rPr>
                <w:lang w:val="ru-RU"/>
              </w:rPr>
              <w:t>Отсутствуют, либо нарушения, не предусмотренные предыдущими графами</w:t>
            </w:r>
          </w:p>
        </w:tc>
      </w:tr>
    </w:tbl>
    <w:p w:rsidR="00F61AB1" w:rsidRDefault="00F61AB1">
      <w:pPr>
        <w:pStyle w:val="tkTekst"/>
        <w:spacing w:before="120" w:after="120"/>
        <w:rPr>
          <w:lang w:val="ru-RU"/>
        </w:rPr>
      </w:pPr>
      <w:r>
        <w:rPr>
          <w:lang w:val="ru-RU"/>
        </w:rPr>
        <w:t>Критерии рисков анализируются за 12 месяцев, предшествующих составлению квартального плана.</w:t>
      </w:r>
    </w:p>
    <w:p w:rsidR="00F61AB1" w:rsidRDefault="00F61AB1">
      <w:pPr>
        <w:pStyle w:val="tkZagolovok3"/>
        <w:rPr>
          <w:lang w:val="ru-RU"/>
        </w:rPr>
      </w:pPr>
      <w:r>
        <w:rPr>
          <w:lang w:val="ru-RU"/>
        </w:rPr>
        <w:t>Глава 14. Критерии оценки степени риска предпринимательской деятельности в сфере охраны труда</w:t>
      </w:r>
    </w:p>
    <w:p w:rsidR="00F61AB1" w:rsidRDefault="00F61AB1">
      <w:pPr>
        <w:pStyle w:val="tkTekst"/>
        <w:spacing w:after="120"/>
        <w:rPr>
          <w:lang w:val="ru-RU"/>
        </w:rPr>
      </w:pPr>
      <w:r>
        <w:rPr>
          <w:lang w:val="ru-RU"/>
        </w:rPr>
        <w:t>56. Критерии оценки степени риска предпринимательской деятельности в сфере охраны труда:</w:t>
      </w:r>
    </w:p>
    <w:tbl>
      <w:tblPr>
        <w:tblW w:w="0" w:type="auto"/>
        <w:tblCellMar>
          <w:left w:w="0" w:type="dxa"/>
          <w:right w:w="0" w:type="dxa"/>
        </w:tblCellMar>
        <w:tblLook w:val="04A0" w:firstRow="1" w:lastRow="0" w:firstColumn="1" w:lastColumn="0" w:noHBand="0" w:noVBand="1"/>
      </w:tblPr>
      <w:tblGrid>
        <w:gridCol w:w="361"/>
        <w:gridCol w:w="2603"/>
        <w:gridCol w:w="5712"/>
        <w:gridCol w:w="896"/>
      </w:tblGrid>
      <w:tr w:rsidR="00F61AB1">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rPr>
                <w:b/>
                <w:bCs/>
              </w:rPr>
              <w:t>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rPr>
                <w:b/>
                <w:bCs/>
              </w:rPr>
              <w:t>Наименование критерия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rPr>
                <w:b/>
                <w:bCs/>
              </w:rPr>
              <w:t>Фактор риска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rPr>
                <w:b/>
                <w:bCs/>
              </w:rPr>
              <w:t>Баллы</w:t>
            </w:r>
          </w:p>
        </w:tc>
      </w:tr>
      <w:tr w:rsidR="00F61AB1">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Сектор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Строительство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Химическое производство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spacing w:line="20" w:lineRule="atLeast"/>
              <w:jc w:val="left"/>
              <w:rPr>
                <w:lang w:val="ru-RU"/>
              </w:rPr>
            </w:pPr>
            <w:r w:rsidRPr="00DA569D">
              <w:rPr>
                <w:lang w:val="ru-RU"/>
              </w:rPr>
              <w:t>Горнорудный комбинат, добыча и освоение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spacing w:line="20" w:lineRule="atLeast"/>
              <w:jc w:val="left"/>
              <w:rPr>
                <w:lang w:val="ru-RU"/>
              </w:rPr>
            </w:pPr>
            <w:r w:rsidRPr="00DA569D">
              <w:rPr>
                <w:lang w:val="ru-RU"/>
              </w:rPr>
              <w:t>Производство электроэнергии и высоковольтные работы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Металлообработка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Сельскохозяйственные работы (переработка)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spacing w:line="20" w:lineRule="atLeast"/>
              <w:jc w:val="left"/>
              <w:rPr>
                <w:lang w:val="ru-RU"/>
              </w:rPr>
            </w:pPr>
            <w:r w:rsidRPr="00DA569D">
              <w:rPr>
                <w:lang w:val="ru-RU"/>
              </w:rPr>
              <w:t>Деревообработка (производство изделий и материалов)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Предприятия автомобильного транспорта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Легкая промышленность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Торговля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Все остальные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w:t>
            </w:r>
          </w:p>
        </w:tc>
      </w:tr>
      <w:tr w:rsidR="00F61AB1">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Масштаб/размер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Более 1000 работников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30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500-1000 работников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100-499 работников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15</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10-99 работников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Менее 10 работников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w:t>
            </w:r>
          </w:p>
        </w:tc>
      </w:tr>
      <w:tr w:rsidR="00F61AB1">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3</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Специфические или технические факторы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Высотные работы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Использование строительного башенного крана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Использование техники повышенной опасности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spacing w:line="20" w:lineRule="atLeast"/>
              <w:jc w:val="left"/>
              <w:rPr>
                <w:lang w:val="ru-RU"/>
              </w:rPr>
            </w:pPr>
            <w:r w:rsidRPr="00DA569D">
              <w:rPr>
                <w:lang w:val="ru-RU"/>
              </w:rPr>
              <w:t>Работы с тяжелыми и вредными условиями труда (Перечень, определенный законодательством Кыргызской Республики)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Литейные работы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spacing w:line="20" w:lineRule="atLeast"/>
              <w:jc w:val="left"/>
              <w:rPr>
                <w:lang w:val="ru-RU"/>
              </w:rPr>
            </w:pPr>
            <w:r w:rsidRPr="00DA569D">
              <w:rPr>
                <w:lang w:val="ru-RU"/>
              </w:rPr>
              <w:t>Работа с электричеством свыше 1000 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spacing w:line="20" w:lineRule="atLeast"/>
              <w:jc w:val="left"/>
              <w:rPr>
                <w:lang w:val="ru-RU"/>
              </w:rPr>
            </w:pPr>
            <w:r w:rsidRPr="00DA569D">
              <w:rPr>
                <w:lang w:val="ru-RU"/>
              </w:rPr>
              <w:t>Применение труда лиц до 18 лет и/или лиц с ограниченными возможностями здоровья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Работы в высокогорных районах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spacing w:line="20" w:lineRule="atLeast"/>
              <w:jc w:val="left"/>
              <w:rPr>
                <w:lang w:val="ru-RU"/>
              </w:rPr>
            </w:pPr>
            <w:r w:rsidRPr="00DA569D">
              <w:rPr>
                <w:lang w:val="ru-RU"/>
              </w:rPr>
              <w:t>Сезонные и временные работы, связанные с предоставлением услуг и обслуживанием населения (общепит, летние кафе и т.п.)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spacing w:line="20" w:lineRule="atLeast"/>
              <w:jc w:val="left"/>
              <w:rPr>
                <w:lang w:val="ru-RU"/>
              </w:rPr>
            </w:pPr>
            <w:r w:rsidRPr="00DA569D">
              <w:rPr>
                <w:lang w:val="ru-RU"/>
              </w:rPr>
              <w:t>Круглосуточные работы, работа в ночное время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Все остальные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w:t>
            </w:r>
          </w:p>
        </w:tc>
      </w:tr>
      <w:tr w:rsidR="00F61AB1">
        <w:trPr>
          <w:trHeight w:val="20"/>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4</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Результаты проведенных проверок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spacing w:line="20" w:lineRule="atLeast"/>
              <w:jc w:val="left"/>
              <w:rPr>
                <w:lang w:val="ru-RU"/>
              </w:rPr>
            </w:pPr>
            <w:r w:rsidRPr="00DA569D">
              <w:rPr>
                <w:lang w:val="ru-RU"/>
              </w:rPr>
              <w:t xml:space="preserve">15 и более нарушений в год. Наличие обращений работников с жалобами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30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spacing w:line="20" w:lineRule="atLeast"/>
              <w:jc w:val="left"/>
              <w:rPr>
                <w:lang w:val="ru-RU"/>
              </w:rPr>
            </w:pPr>
            <w:r w:rsidRPr="00DA569D">
              <w:rPr>
                <w:lang w:val="ru-RU"/>
              </w:rPr>
              <w:t>15 и более нарушений. Нарушения устранены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Менее 15 нарушений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 xml:space="preserve">Нет нарушений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spacing w:line="20" w:lineRule="atLeast"/>
              <w:jc w:val="left"/>
              <w:rPr>
                <w:lang w:val="ru-RU"/>
              </w:rPr>
            </w:pPr>
            <w:r w:rsidRPr="00DA569D">
              <w:rPr>
                <w:lang w:val="ru-RU"/>
              </w:rPr>
              <w:t>Несчастные случаи: два и более несчастных случаев в год, со смертельным и тяжелым исходом, групповые случаи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30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spacing w:line="20" w:lineRule="atLeast"/>
              <w:jc w:val="left"/>
              <w:rPr>
                <w:lang w:val="ru-RU"/>
              </w:rPr>
            </w:pPr>
            <w:r w:rsidRPr="00DA569D">
              <w:rPr>
                <w:lang w:val="ru-RU"/>
              </w:rPr>
              <w:t>Три и более несчастных случаев с легким исходом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Pr="00DA569D" w:rsidRDefault="00F61AB1">
            <w:pPr>
              <w:pStyle w:val="tkTablica"/>
              <w:spacing w:line="20" w:lineRule="atLeast"/>
              <w:jc w:val="left"/>
              <w:rPr>
                <w:lang w:val="ru-RU"/>
              </w:rPr>
            </w:pPr>
            <w:r w:rsidRPr="00DA569D">
              <w:rPr>
                <w:lang w:val="ru-RU"/>
              </w:rPr>
              <w:t>Один случай в течение 5 лет со смертельным исходом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Один случай в течение 5 лет с тяжелым исходом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Один групповой несчастный случай в течение 5 лет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Один случай в течение 3 лет с легким исходом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w:t>
            </w:r>
          </w:p>
        </w:tc>
      </w:tr>
    </w:tbl>
    <w:p w:rsidR="00F61AB1" w:rsidRDefault="00F61AB1">
      <w:pPr>
        <w:pStyle w:val="tkZagolovok3"/>
        <w:rPr>
          <w:lang w:val="ru-RU"/>
        </w:rPr>
      </w:pPr>
      <w:r>
        <w:rPr>
          <w:lang w:val="ru-RU"/>
        </w:rPr>
        <w:t>Глава 15. Критерии оценки степени риска предпринимательской деятельности в сфере финансового рынка</w:t>
      </w:r>
    </w:p>
    <w:p w:rsidR="00F61AB1" w:rsidRDefault="00F61AB1">
      <w:pPr>
        <w:pStyle w:val="tkTekst"/>
        <w:spacing w:after="120"/>
        <w:rPr>
          <w:lang w:val="ru-RU"/>
        </w:rPr>
      </w:pPr>
      <w:r>
        <w:rPr>
          <w:lang w:val="ru-RU"/>
        </w:rPr>
        <w:t>57. Критерии оценки степени риска предпринимательской деятельности страховых организаций, негосударственного пенсионного фонда, организаторов стимулирующей и профессиональной лотереи, деятельности букмекерских контор, тотализаторов:</w:t>
      </w:r>
    </w:p>
    <w:tbl>
      <w:tblPr>
        <w:tblW w:w="5000" w:type="pct"/>
        <w:tblCellMar>
          <w:left w:w="0" w:type="dxa"/>
          <w:right w:w="0" w:type="dxa"/>
        </w:tblCellMar>
        <w:tblLook w:val="04A0" w:firstRow="1" w:lastRow="0" w:firstColumn="1" w:lastColumn="0" w:noHBand="0" w:noVBand="1"/>
      </w:tblPr>
      <w:tblGrid>
        <w:gridCol w:w="361"/>
        <w:gridCol w:w="2666"/>
        <w:gridCol w:w="3260"/>
        <w:gridCol w:w="3285"/>
      </w:tblGrid>
      <w:tr w:rsidR="00F61AB1">
        <w:tc>
          <w:tcPr>
            <w:tcW w:w="16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w:t>
            </w:r>
          </w:p>
        </w:tc>
        <w:tc>
          <w:tcPr>
            <w:tcW w:w="14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343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Степень риска</w:t>
            </w:r>
          </w:p>
        </w:tc>
      </w:tr>
      <w:tr w:rsidR="00F61AB1">
        <w:tc>
          <w:tcPr>
            <w:tcW w:w="0" w:type="auto"/>
            <w:vMerge/>
            <w:tcBorders>
              <w:top w:val="single" w:sz="8" w:space="0" w:color="auto"/>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71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Высокая</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Средняя</w:t>
            </w:r>
          </w:p>
        </w:tc>
      </w:tr>
      <w:tr w:rsidR="00F61AB1">
        <w:tc>
          <w:tcPr>
            <w:tcW w:w="0" w:type="auto"/>
            <w:vMerge/>
            <w:tcBorders>
              <w:top w:val="single" w:sz="8" w:space="0" w:color="auto"/>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71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70 баллов</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40</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Страхование особо опасных объектов</w:t>
            </w:r>
          </w:p>
        </w:tc>
        <w:tc>
          <w:tcPr>
            <w:tcW w:w="171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 штате страхователя состоит более 20 человек</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 штате страхователя состоит менее 20 человек</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Обязательные или добровольные виды страхования</w:t>
            </w:r>
          </w:p>
        </w:tc>
        <w:tc>
          <w:tcPr>
            <w:tcW w:w="171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Обязательные виды страхования</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Добровольные виды страхования</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Наличие резервного фонда в букмекерских конторах и тотализаторах</w:t>
            </w:r>
          </w:p>
        </w:tc>
        <w:tc>
          <w:tcPr>
            <w:tcW w:w="171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Отсутствие резервного фонда</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 в полном объеме поддерживается резервный фонд</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Количество вкладчиков в негосударственном пенсионном фонде</w:t>
            </w:r>
          </w:p>
        </w:tc>
        <w:tc>
          <w:tcPr>
            <w:tcW w:w="171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Свыше 50 человек</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Менее 50 человек</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140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Объем призового фонда для лотерейной деятельности</w:t>
            </w:r>
          </w:p>
        </w:tc>
        <w:tc>
          <w:tcPr>
            <w:tcW w:w="171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Свыше 100000 тыс.сом.</w:t>
            </w:r>
          </w:p>
        </w:tc>
        <w:tc>
          <w:tcPr>
            <w:tcW w:w="1723"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Менее 50000 тыс.сом.</w:t>
            </w:r>
          </w:p>
        </w:tc>
      </w:tr>
    </w:tbl>
    <w:p w:rsidR="00F61AB1" w:rsidRDefault="00F61AB1">
      <w:pPr>
        <w:pStyle w:val="tkTekst"/>
        <w:spacing w:before="120"/>
        <w:rPr>
          <w:lang w:val="ru-RU"/>
        </w:rPr>
      </w:pPr>
      <w:r>
        <w:rPr>
          <w:lang w:val="ru-RU"/>
        </w:rPr>
        <w:t>При наличии более двух жалоб в календарном году о несоблюдении субъектом предпринимательства законодательства Кыргызской Республики, субъект перемещается в более высокую степень риска.</w:t>
      </w:r>
    </w:p>
    <w:p w:rsidR="00F61AB1" w:rsidRDefault="00F61AB1">
      <w:pPr>
        <w:pStyle w:val="tkTekst"/>
        <w:rPr>
          <w:lang w:val="ru-RU"/>
        </w:rPr>
      </w:pPr>
      <w:r>
        <w:rPr>
          <w:lang w:val="ru-RU"/>
        </w:rPr>
        <w:t>В случае, если выявленные в результате проверок нарушения не устранены, субъект перемещается в более высокую степень риска.</w:t>
      </w:r>
    </w:p>
    <w:p w:rsidR="00F61AB1" w:rsidRDefault="00F61AB1">
      <w:pPr>
        <w:pStyle w:val="tkTekst"/>
        <w:spacing w:after="120"/>
        <w:rPr>
          <w:lang w:val="ru-RU"/>
        </w:rPr>
      </w:pPr>
      <w:r>
        <w:rPr>
          <w:lang w:val="ru-RU"/>
        </w:rPr>
        <w:t>58. Критерии оценки степени риска предпринимательской деятельности эмитентов ценных бумаг:</w:t>
      </w:r>
    </w:p>
    <w:tbl>
      <w:tblPr>
        <w:tblW w:w="5000" w:type="pct"/>
        <w:tblCellMar>
          <w:left w:w="0" w:type="dxa"/>
          <w:right w:w="0" w:type="dxa"/>
        </w:tblCellMar>
        <w:tblLook w:val="04A0" w:firstRow="1" w:lastRow="0" w:firstColumn="1" w:lastColumn="0" w:noHBand="0" w:noVBand="1"/>
      </w:tblPr>
      <w:tblGrid>
        <w:gridCol w:w="361"/>
        <w:gridCol w:w="1686"/>
        <w:gridCol w:w="2550"/>
        <w:gridCol w:w="2470"/>
        <w:gridCol w:w="2505"/>
      </w:tblGrid>
      <w:tr w:rsidR="00F61AB1">
        <w:tc>
          <w:tcPr>
            <w:tcW w:w="16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w:t>
            </w:r>
          </w:p>
        </w:tc>
        <w:tc>
          <w:tcPr>
            <w:tcW w:w="8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396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Факторы риска/Баллы</w:t>
            </w:r>
          </w:p>
        </w:tc>
      </w:tr>
      <w:tr w:rsidR="00F61AB1">
        <w:tc>
          <w:tcPr>
            <w:tcW w:w="0" w:type="auto"/>
            <w:vMerge/>
            <w:tcBorders>
              <w:top w:val="single" w:sz="8" w:space="0" w:color="auto"/>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14 баллов</w:t>
            </w:r>
          </w:p>
        </w:tc>
        <w:tc>
          <w:tcPr>
            <w:tcW w:w="130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10 баллов</w:t>
            </w:r>
          </w:p>
        </w:tc>
        <w:tc>
          <w:tcPr>
            <w:tcW w:w="132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5 баллов</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Количество эмиссий</w:t>
            </w: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 и более</w:t>
            </w:r>
          </w:p>
        </w:tc>
        <w:tc>
          <w:tcPr>
            <w:tcW w:w="130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От 2 до 3</w:t>
            </w:r>
          </w:p>
        </w:tc>
        <w:tc>
          <w:tcPr>
            <w:tcW w:w="132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Учредительный выпуск ценных бумаг</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Количество владельцев ценных бумаг</w:t>
            </w: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Более 200</w:t>
            </w:r>
          </w:p>
        </w:tc>
        <w:tc>
          <w:tcPr>
            <w:tcW w:w="130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От 70 до 200</w:t>
            </w:r>
          </w:p>
        </w:tc>
        <w:tc>
          <w:tcPr>
            <w:tcW w:w="132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Менее 70</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Нарушения порядка раскрытия информации на рынке ценных бумаг и проведение общих собраний акционеров</w:t>
            </w: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Наличие 2 и более случаев в календарном году непредставления, несвоевременного представления отчетности, либо представление отчетности содержащей недостоверные и неполные данные, нарушения требований законодательства по раскрытию информации на рынке ценных бумаг, а также непроведение по итогам года общего собрания акционеров</w:t>
            </w:r>
          </w:p>
        </w:tc>
        <w:tc>
          <w:tcPr>
            <w:tcW w:w="130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Наличие 1 случая в календарном году непредставления, несвоевременного представления отчетности, либо представление отчетности, содержащей недостоверные и неполные данные, нарушения требований законодательства по раскрытию информации на рынке ценных бумаг, а также нарушение сроков и порядка проведения общего собрания акционеров</w:t>
            </w:r>
          </w:p>
        </w:tc>
        <w:tc>
          <w:tcPr>
            <w:tcW w:w="132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Соблюдение требований законодательства Кыргызской Республики относительно порядка и сроков предоставления отчетности и раскрытия информации на рынке ценных бумаг, а также проведение общего собрания акционеров в сроки и порядке, установленные законодательством Кыргызской Республики</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Итоги предыдущих проверок</w:t>
            </w: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Выявлены значительные нарушения:</w:t>
            </w:r>
            <w:r>
              <w:br/>
              <w:t>- материалы проверок переданы в правоохранительные органы, либо по выявленным нарушениям идут судебные разбирательства;</w:t>
            </w:r>
            <w:r>
              <w:br/>
              <w:t>- неисполнение требований уполномоченного государственного органа по регулированию рынка ценных бумаг;</w:t>
            </w:r>
            <w:r>
              <w:br/>
              <w:t>- по итогам предыдущей проверки были применены меры административного взыскания;</w:t>
            </w:r>
            <w:r>
              <w:br/>
              <w:t>- невыплата начисленных дивидендов/доходов, либо нарушение порядка их выплаты;</w:t>
            </w:r>
            <w:r>
              <w:br/>
              <w:t>- совершение крупных и заинтересованных сделок с имуществом общества в нарушение требований законодательства Кыргызской Республики;</w:t>
            </w:r>
            <w:r>
              <w:br/>
              <w:t>- ущемление прав акционеров общества, непроведение общих собраний акционеров, нарушение порядка избрания органов управления обществом</w:t>
            </w:r>
          </w:p>
        </w:tc>
        <w:tc>
          <w:tcPr>
            <w:tcW w:w="130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Выявлены незначительные нарушения:</w:t>
            </w:r>
            <w:r>
              <w:br/>
              <w:t>- по итогам проверки было направлено уведомление или предписание об устранении выявленных нарушений, либо о недопущении нарушений законодательства Кыргызской Республики;</w:t>
            </w:r>
            <w:r>
              <w:br/>
              <w:t>- нарушения выявлены, но устранены в установленные уполномоченным государственным органом сроки</w:t>
            </w:r>
          </w:p>
        </w:tc>
        <w:tc>
          <w:tcPr>
            <w:tcW w:w="132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Нарушения не выявлены</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Обоснованные жалобы лиц о несоблюдении обществом законодатель- ства Кыргызской Республики</w:t>
            </w: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 обращений в календарном году</w:t>
            </w:r>
          </w:p>
        </w:tc>
        <w:tc>
          <w:tcPr>
            <w:tcW w:w="130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 обращение в календарном году</w:t>
            </w:r>
          </w:p>
        </w:tc>
        <w:tc>
          <w:tcPr>
            <w:tcW w:w="132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Нет</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Совершение крупных сделок</w:t>
            </w: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Сумма крупных сделок в календарном году составляет более 70% от балансовой стоимости активов общества</w:t>
            </w:r>
          </w:p>
        </w:tc>
        <w:tc>
          <w:tcPr>
            <w:tcW w:w="130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Сумма крупных сделок в календарном году составляет от 20% до 70% от балансовой стоимости активов общества</w:t>
            </w:r>
          </w:p>
        </w:tc>
        <w:tc>
          <w:tcPr>
            <w:tcW w:w="132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Сумма крупных сделок в календарном году составляет менее 20% от балансовой стоимости активов общества</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c>
          <w:tcPr>
            <w:tcW w:w="86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Дивиденды общества</w:t>
            </w: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Отсутствие дивидендов либо нарушение сроков и порядка выплаты начисленных дивидендов</w:t>
            </w:r>
          </w:p>
        </w:tc>
        <w:tc>
          <w:tcPr>
            <w:tcW w:w="130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Выплата дивидендов на одну акцию менее 15% от стоимости ценной бумаги</w:t>
            </w:r>
          </w:p>
        </w:tc>
        <w:tc>
          <w:tcPr>
            <w:tcW w:w="1320"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Без нарушений</w:t>
            </w:r>
          </w:p>
        </w:tc>
      </w:tr>
    </w:tbl>
    <w:p w:rsidR="00F61AB1" w:rsidRDefault="00F61AB1">
      <w:pPr>
        <w:pStyle w:val="tkTekst"/>
        <w:spacing w:before="120" w:after="120"/>
        <w:rPr>
          <w:lang w:val="ru-RU"/>
        </w:rPr>
      </w:pPr>
      <w:r>
        <w:rPr>
          <w:lang w:val="ru-RU"/>
        </w:rPr>
        <w:t>59. Критерии оценки степени риска предпринимательской деятельности профессиональных участников рынка ценных бумаг:</w:t>
      </w:r>
    </w:p>
    <w:tbl>
      <w:tblPr>
        <w:tblW w:w="5000" w:type="pct"/>
        <w:tblCellMar>
          <w:left w:w="0" w:type="dxa"/>
          <w:right w:w="0" w:type="dxa"/>
        </w:tblCellMar>
        <w:tblLook w:val="04A0" w:firstRow="1" w:lastRow="0" w:firstColumn="1" w:lastColumn="0" w:noHBand="0" w:noVBand="1"/>
      </w:tblPr>
      <w:tblGrid>
        <w:gridCol w:w="361"/>
        <w:gridCol w:w="2192"/>
        <w:gridCol w:w="2532"/>
        <w:gridCol w:w="2475"/>
        <w:gridCol w:w="2012"/>
      </w:tblGrid>
      <w:tr w:rsidR="00F61AB1">
        <w:tc>
          <w:tcPr>
            <w:tcW w:w="16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w:t>
            </w:r>
          </w:p>
        </w:tc>
        <w:tc>
          <w:tcPr>
            <w:tcW w:w="100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383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Факторы риска/Баллы</w:t>
            </w:r>
          </w:p>
        </w:tc>
      </w:tr>
      <w:tr w:rsidR="00F61AB1">
        <w:tc>
          <w:tcPr>
            <w:tcW w:w="0" w:type="auto"/>
            <w:vMerge/>
            <w:tcBorders>
              <w:top w:val="single" w:sz="8" w:space="0" w:color="auto"/>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20 баллов</w:t>
            </w:r>
          </w:p>
        </w:tc>
        <w:tc>
          <w:tcPr>
            <w:tcW w:w="134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14 баллов</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8 баллов</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Количество лицензий</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 и более</w:t>
            </w:r>
          </w:p>
        </w:tc>
        <w:tc>
          <w:tcPr>
            <w:tcW w:w="134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и более</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Нарушения порядка раскрытия информации на рынке ценных бумаг</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Наличие 2 и более случаев в календарном году непредставления, несвоевременного представления отчетности, либо представления отчетности, содержащей недостоверные и неполные данные, нарушения требований законодательства по раскрытию информации на рынке ценных бумаг</w:t>
            </w:r>
          </w:p>
        </w:tc>
        <w:tc>
          <w:tcPr>
            <w:tcW w:w="134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Наличие 1 случая в календарном году непредставления, несвоевременного представления отчетности, либо представление отчетности, содержащей недостоверные и неполные данные, нарушения требований законодательства по раскрытию информации на рынке ценных бумаг</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Соблюдение требований законодательства Кыргызской Республики относительно порядка и сроков предоставления отчетности и раскрытия информации на рынке ценных бумаг</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Итоги предыдущих проверок</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Выявлены значительные нарушения:</w:t>
            </w:r>
            <w:r>
              <w:br/>
              <w:t>- материалы проверок переданы в правоохранительные органы, либо по выявленным нарушениям идут судебные разбирательства;</w:t>
            </w:r>
            <w:r>
              <w:br/>
              <w:t>- неисполнение требований уполномоченного государственного органа по регулированию рынка ценных бумаг;</w:t>
            </w:r>
            <w:r>
              <w:br/>
              <w:t>- по итогам предыдущей проверки были применены меры административного взыскания; манипуляции ценами на ценные бумаги; использование средств и активов клиентов в нарушение законодательства; несоблюдение требований по достаточности капитала</w:t>
            </w:r>
          </w:p>
        </w:tc>
        <w:tc>
          <w:tcPr>
            <w:tcW w:w="134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Выявлены незначительные нарушения:</w:t>
            </w:r>
            <w:r>
              <w:br/>
              <w:t>- по итогам проверки было направлено уведомление или предписание об устранении выявленных нарушений, либо о недопущении нарушений законодательства Кыргызской Республики;</w:t>
            </w:r>
            <w:r>
              <w:br/>
              <w:t>- нарушения выявлены, но устранены в установленные уполномоченным государственным органом сроки</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Нарушения не выявлены</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Количество заключенных договоров с клиентами на оказание услуг на рынке ценных бумаг в календарном году</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50 и более</w:t>
            </w:r>
          </w:p>
        </w:tc>
        <w:tc>
          <w:tcPr>
            <w:tcW w:w="134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От 20 до 50</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Менее 20</w:t>
            </w:r>
          </w:p>
        </w:tc>
      </w:tr>
      <w:tr w:rsidR="00F61AB1">
        <w:tc>
          <w:tcPr>
            <w:tcW w:w="1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5</w:t>
            </w:r>
          </w:p>
        </w:tc>
        <w:tc>
          <w:tcPr>
            <w:tcW w:w="100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Обоснованные жалобы лиц на несоблюдение профессиональными участниками рынка ценных бумаг требований законодательства Кыргызской Республики</w:t>
            </w:r>
          </w:p>
        </w:tc>
        <w:tc>
          <w:tcPr>
            <w:tcW w:w="137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Более 2 обращений в календарном году</w:t>
            </w:r>
          </w:p>
        </w:tc>
        <w:tc>
          <w:tcPr>
            <w:tcW w:w="1348"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 обращение в календарном году</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Нет</w:t>
            </w:r>
          </w:p>
        </w:tc>
      </w:tr>
    </w:tbl>
    <w:p w:rsidR="00F61AB1" w:rsidRDefault="00F61AB1">
      <w:pPr>
        <w:pStyle w:val="tkTekst"/>
        <w:spacing w:before="120" w:after="120"/>
        <w:rPr>
          <w:lang w:val="ru-RU"/>
        </w:rPr>
      </w:pPr>
      <w:r>
        <w:rPr>
          <w:lang w:val="ru-RU"/>
        </w:rPr>
        <w:t>60. Критерии оценки степени риска предпринимательской деятельности субъектов аудиторской деятельности:</w:t>
      </w:r>
    </w:p>
    <w:tbl>
      <w:tblPr>
        <w:tblW w:w="0" w:type="auto"/>
        <w:tblCellMar>
          <w:left w:w="0" w:type="dxa"/>
          <w:right w:w="0" w:type="dxa"/>
        </w:tblCellMar>
        <w:tblLook w:val="04A0" w:firstRow="1" w:lastRow="0" w:firstColumn="1" w:lastColumn="0" w:noHBand="0" w:noVBand="1"/>
      </w:tblPr>
      <w:tblGrid>
        <w:gridCol w:w="328"/>
        <w:gridCol w:w="4056"/>
        <w:gridCol w:w="4292"/>
        <w:gridCol w:w="896"/>
      </w:tblGrid>
      <w:tr w:rsidR="00F61AB1">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Наименование критерия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Факторы риска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Баллы</w:t>
            </w:r>
          </w:p>
        </w:tc>
      </w:tr>
      <w:tr w:rsidR="00F61AB1">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Наличие двух аудиторов в штате аудиторской организации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 штате организации состоит один аудитор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 штате организации состоят два аудитора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Занятие неразрешенными видами предпринимательской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Предоставлялись неразрешенные виды услуги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 предоставлялись неразрешенные виды услуги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Повышение квалификации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Повышение квалификации аудиторов не производилось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Повышение квалификации аудиторов производилось нерегулярно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Повышение квалификации аудиторов производилось ежегодно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Проведение обязательного или инициативного аудита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Проводит обязательный аудит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Проводит исключительно инициативный аудит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Проведение аудита в соответствии со стандартами аудита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Проводит аудит не в соответствии с Международными стандартами аудита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Проводит аудит с частичным соблюдением MCA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Проводит аудит в соответствии с МСА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Предоставление годового отчета об аудиторской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 предоставлен годовой отчет об аудиторской деятельности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Предоставлен годовой отчет об аудиторской деятельности с нарушением срока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25</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Предоставлен годовой отчет об аудиторской деятельности своевременно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Выявленные нарушения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Нарушения не устранены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Нарушения устранены частично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Все нарушения устранены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Персонал аудиторской организации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Персонал состоит не более чем из 2-х человек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Персонал состоит из 2-10 человек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Персонал состоит более чем из 10 человек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r w:rsidR="00F61AB1">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Виды аудиторских заключений, выданных за 3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Только безусловно положительные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Наличие аудиторских заключений с оговоркой и/или с отказом от выражения мнения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Наличие отрицательного аудиторского заключения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r>
    </w:tbl>
    <w:p w:rsidR="00F61AB1" w:rsidRDefault="00F61AB1">
      <w:pPr>
        <w:pStyle w:val="tkZagolovok3"/>
        <w:rPr>
          <w:lang w:val="ru-RU"/>
        </w:rPr>
      </w:pPr>
      <w:r>
        <w:rPr>
          <w:lang w:val="ru-RU"/>
        </w:rPr>
        <w:t>Глава 16. Критерии оценки степени риска предпринимательской деятельности в области промышленной безопасности</w:t>
      </w:r>
    </w:p>
    <w:p w:rsidR="00F61AB1" w:rsidRDefault="00F61AB1">
      <w:pPr>
        <w:pStyle w:val="tkTekst"/>
        <w:rPr>
          <w:lang w:val="ru-RU"/>
        </w:rPr>
      </w:pPr>
      <w:r>
        <w:rPr>
          <w:lang w:val="ru-RU"/>
        </w:rPr>
        <w:t>61. К высокой степени риска относятся объекты: строительства, эксплуатации, расширения, реконструкции, технического перевооружения, консервации и ликвидации опасных производственных объектов (80 баллов):</w:t>
      </w:r>
    </w:p>
    <w:p w:rsidR="00F61AB1" w:rsidRDefault="00F61AB1">
      <w:pPr>
        <w:pStyle w:val="tkTekst"/>
        <w:rPr>
          <w:lang w:val="ru-RU"/>
        </w:rPr>
      </w:pPr>
      <w:r>
        <w:rPr>
          <w:lang w:val="ru-RU"/>
        </w:rPr>
        <w:t>- добычи и обогащения твердых полезных ископаемых, включая уголь, сланец, руды черных и цветных металлов, сырье горно-химической промышленности; объекты шахтного, гидротехнического и специального подземного строительства; объекты, размещаемые в подземных горных выработках и естественных подземных полостях; ведения горных работ при строительстве транспортных и коллекторных тоннелей и других подземных сооружений;</w:t>
      </w:r>
    </w:p>
    <w:p w:rsidR="00F61AB1" w:rsidRDefault="00F61AB1">
      <w:pPr>
        <w:pStyle w:val="tkTekst"/>
        <w:rPr>
          <w:lang w:val="ru-RU"/>
        </w:rPr>
      </w:pPr>
      <w:r>
        <w:rPr>
          <w:lang w:val="ru-RU"/>
        </w:rPr>
        <w:t>- нефте- и газодобывающей, нефте- и газоперерабатывающей, химической и нефтехимической промышленности; нефтепродуктообеспечения; магистрального трубопроводного транспорта газов и горючих жидкостей;</w:t>
      </w:r>
    </w:p>
    <w:p w:rsidR="00F61AB1" w:rsidRDefault="00F61AB1">
      <w:pPr>
        <w:pStyle w:val="tkTekst"/>
        <w:rPr>
          <w:lang w:val="ru-RU"/>
        </w:rPr>
      </w:pPr>
      <w:r>
        <w:rPr>
          <w:lang w:val="ru-RU"/>
        </w:rPr>
        <w:t>- получения, хранения (слива-налива) и применения взрывоопасных или химически опасных веществ, включая водород, хлор, аммиак, сжиженные углеводородные газы и легковоспламеняющиеся жидкости;</w:t>
      </w:r>
    </w:p>
    <w:p w:rsidR="00F61AB1" w:rsidRDefault="00F61AB1">
      <w:pPr>
        <w:pStyle w:val="tkTekst"/>
        <w:rPr>
          <w:lang w:val="ru-RU"/>
        </w:rPr>
      </w:pPr>
      <w:r>
        <w:rPr>
          <w:lang w:val="ru-RU"/>
        </w:rPr>
        <w:t>- производства железорудного сырья, чугуна, стали, проката, труб, ферросплавов, огнеупоров, цветных металлов и сплавов на их основе, металлических порошков и пудр, полупроводниковых материалов (германия и кремния), кокса и продуктов переработки продуктов коксования, серы, продуктов разделения воздуха, а также объектов газовых хозяйств металлургических и коксохимических производств;</w:t>
      </w:r>
    </w:p>
    <w:p w:rsidR="00F61AB1" w:rsidRDefault="00F61AB1">
      <w:pPr>
        <w:pStyle w:val="tkTekst"/>
        <w:rPr>
          <w:lang w:val="ru-RU"/>
        </w:rPr>
      </w:pPr>
      <w:r>
        <w:rPr>
          <w:lang w:val="ru-RU"/>
        </w:rPr>
        <w:t>- хранения промышленных отходов (отвалы горных пород, хвосто- и шламохранилища, шламонакопители, гидроотвалы, накопители промышленных стоков);</w:t>
      </w:r>
    </w:p>
    <w:p w:rsidR="00F61AB1" w:rsidRDefault="00F61AB1">
      <w:pPr>
        <w:pStyle w:val="tkTekst"/>
        <w:rPr>
          <w:lang w:val="ru-RU"/>
        </w:rPr>
      </w:pPr>
      <w:r>
        <w:rPr>
          <w:lang w:val="ru-RU"/>
        </w:rPr>
        <w:t>- газоснабжения природными и сжиженными углеводородными газами, используемыми в качестве топлива (кроме бытовых объектов);</w:t>
      </w:r>
    </w:p>
    <w:p w:rsidR="00F61AB1" w:rsidRDefault="00F61AB1">
      <w:pPr>
        <w:pStyle w:val="tkTekst"/>
        <w:rPr>
          <w:lang w:val="ru-RU"/>
        </w:rPr>
      </w:pPr>
      <w:r>
        <w:rPr>
          <w:lang w:val="ru-RU"/>
        </w:rPr>
        <w:t>- взрывоопасных и пожароопасных производств по хранению и переработке зерна;</w:t>
      </w:r>
    </w:p>
    <w:p w:rsidR="00F61AB1" w:rsidRDefault="00F61AB1">
      <w:pPr>
        <w:pStyle w:val="tkTekst"/>
        <w:rPr>
          <w:lang w:val="ru-RU"/>
        </w:rPr>
      </w:pPr>
      <w:r>
        <w:rPr>
          <w:lang w:val="ru-RU"/>
        </w:rPr>
        <w:t>- получения, хранения и применения сильнодействующих ядовитых веществ;</w:t>
      </w:r>
    </w:p>
    <w:p w:rsidR="00F61AB1" w:rsidRDefault="00F61AB1">
      <w:pPr>
        <w:pStyle w:val="tkTekst"/>
        <w:rPr>
          <w:lang w:val="ru-RU"/>
        </w:rPr>
      </w:pPr>
      <w:r>
        <w:rPr>
          <w:lang w:val="ru-RU"/>
        </w:rPr>
        <w:t>- производства, хранения и применения взрывчатых материалов промышленного назначения, а также объекты изготовления простейших гранулированных и водосодержащих взрывчатых веществ;</w:t>
      </w:r>
    </w:p>
    <w:p w:rsidR="00F61AB1" w:rsidRDefault="00F61AB1">
      <w:pPr>
        <w:pStyle w:val="tkTekst"/>
        <w:rPr>
          <w:lang w:val="ru-RU"/>
        </w:rPr>
      </w:pPr>
      <w:r>
        <w:rPr>
          <w:lang w:val="ru-RU"/>
        </w:rPr>
        <w:t>- изготовления, монтажа, наладки, эксплуатации, обслуживания и ремонта оборудования, работающего под избыточным давлением более 0,07 мПа (паровых котлов, сосудов, работающих под давлением пара или газа, трубопроводов пара) или при температуре нагрева воды более 115 градусов Цельсия (водогрейных котлов, сосудов, трубопроводов горячей воды), а также стационарных подъемных сооружений (стационарных грузоподъемных кранов и подвесных канатных дорог).</w:t>
      </w:r>
    </w:p>
    <w:p w:rsidR="00F61AB1" w:rsidRDefault="00F61AB1">
      <w:pPr>
        <w:pStyle w:val="tkTekst"/>
        <w:rPr>
          <w:lang w:val="ru-RU"/>
        </w:rPr>
      </w:pPr>
      <w:r>
        <w:rPr>
          <w:lang w:val="ru-RU"/>
        </w:rPr>
        <w:t>62. К средней степени риска (50 баллов) относятся объекты:</w:t>
      </w:r>
    </w:p>
    <w:p w:rsidR="00F61AB1" w:rsidRDefault="00F61AB1">
      <w:pPr>
        <w:pStyle w:val="tkTekst"/>
        <w:rPr>
          <w:lang w:val="ru-RU"/>
        </w:rPr>
      </w:pPr>
      <w:r>
        <w:rPr>
          <w:lang w:val="ru-RU"/>
        </w:rPr>
        <w:t>- при транспортировании опасных веществ субъектами предпринимательства, эксплуатирующими опасные производственные объекты;</w:t>
      </w:r>
    </w:p>
    <w:p w:rsidR="00F61AB1" w:rsidRDefault="00F61AB1">
      <w:pPr>
        <w:pStyle w:val="tkTekst"/>
        <w:rPr>
          <w:lang w:val="ru-RU"/>
        </w:rPr>
      </w:pPr>
      <w:r>
        <w:rPr>
          <w:lang w:val="ru-RU"/>
        </w:rPr>
        <w:t>- при проведении маркшейдерских и геологоразведочных работ, в том числе работ по доразведке месторождений полезных ископаемых и геофизических работ;</w:t>
      </w:r>
    </w:p>
    <w:p w:rsidR="00F61AB1" w:rsidRDefault="00F61AB1">
      <w:pPr>
        <w:pStyle w:val="tkTekst"/>
        <w:rPr>
          <w:lang w:val="ru-RU"/>
        </w:rPr>
      </w:pPr>
      <w:r>
        <w:rPr>
          <w:lang w:val="ru-RU"/>
        </w:rPr>
        <w:t>- изготовления, монтажа, наладки, эксплуатации, обслуживания и ремонта подъемных сооружений (передвижных грузоподъемных кранов, кранов-манипуляторов, кранов-трубоукладчиков, лифтов, фуникулеров, подъемников (вышек), строительных подъемников, платформ подъемных для инвалидов, эскалаторов, съемных грузозахватных органов и приспособлений);</w:t>
      </w:r>
    </w:p>
    <w:p w:rsidR="00F61AB1" w:rsidRDefault="00F61AB1">
      <w:pPr>
        <w:pStyle w:val="tkTekst"/>
        <w:rPr>
          <w:lang w:val="ru-RU"/>
        </w:rPr>
      </w:pPr>
      <w:r>
        <w:rPr>
          <w:lang w:val="ru-RU"/>
        </w:rPr>
        <w:t>- добычи полезных ископаемыx (песчано-гравийная смесь, суглинки).</w:t>
      </w:r>
    </w:p>
    <w:p w:rsidR="00F61AB1" w:rsidRDefault="00F61AB1">
      <w:pPr>
        <w:pStyle w:val="tkTekst"/>
        <w:rPr>
          <w:lang w:val="ru-RU"/>
        </w:rPr>
      </w:pPr>
      <w:r>
        <w:rPr>
          <w:lang w:val="ru-RU"/>
        </w:rPr>
        <w:t>63. К незначительной степени риска (25 баллов) относятся следующие объекты:</w:t>
      </w:r>
    </w:p>
    <w:p w:rsidR="00F61AB1" w:rsidRDefault="00F61AB1">
      <w:pPr>
        <w:pStyle w:val="tkTekst"/>
        <w:rPr>
          <w:lang w:val="ru-RU"/>
        </w:rPr>
      </w:pPr>
      <w:r>
        <w:rPr>
          <w:lang w:val="ru-RU"/>
        </w:rPr>
        <w:t>- организация горноспасательных, газоспасательных, противофонтанных и других работ по предупреждению, локализации и ликвидации аварий на опасных производственных объектах;</w:t>
      </w:r>
    </w:p>
    <w:p w:rsidR="00F61AB1" w:rsidRDefault="00F61AB1">
      <w:pPr>
        <w:pStyle w:val="tkTekst"/>
        <w:rPr>
          <w:lang w:val="ru-RU"/>
        </w:rPr>
      </w:pPr>
      <w:r>
        <w:rPr>
          <w:lang w:val="ru-RU"/>
        </w:rPr>
        <w:t>- изготовление, монтаж, наладка, обслуживание и ремонт иных технических устройств, применяемых на опасных производственных объектах;</w:t>
      </w:r>
    </w:p>
    <w:p w:rsidR="00F61AB1" w:rsidRDefault="00F61AB1">
      <w:pPr>
        <w:pStyle w:val="tkTekst"/>
        <w:rPr>
          <w:lang w:val="ru-RU"/>
        </w:rPr>
      </w:pPr>
      <w:r>
        <w:rPr>
          <w:lang w:val="ru-RU"/>
        </w:rPr>
        <w:t>- проектирование опасных производственных объектов;</w:t>
      </w:r>
    </w:p>
    <w:p w:rsidR="00F61AB1" w:rsidRDefault="00F61AB1">
      <w:pPr>
        <w:pStyle w:val="tkTekst"/>
        <w:rPr>
          <w:lang w:val="ru-RU"/>
        </w:rPr>
      </w:pPr>
      <w:r>
        <w:rPr>
          <w:lang w:val="ru-RU"/>
        </w:rPr>
        <w:t>- проведение экспертизы промышленной безопасности;</w:t>
      </w:r>
    </w:p>
    <w:p w:rsidR="00F61AB1" w:rsidRDefault="00F61AB1">
      <w:pPr>
        <w:pStyle w:val="tkTekst"/>
        <w:rPr>
          <w:lang w:val="ru-RU"/>
        </w:rPr>
      </w:pPr>
      <w:r>
        <w:rPr>
          <w:lang w:val="ru-RU"/>
        </w:rPr>
        <w:t>- проведение подготовки и аттестации работников организаций в области промышленной безопасности.</w:t>
      </w:r>
    </w:p>
    <w:p w:rsidR="00F61AB1" w:rsidRDefault="00F61AB1">
      <w:pPr>
        <w:pStyle w:val="tkTekst"/>
        <w:rPr>
          <w:lang w:val="ru-RU"/>
        </w:rPr>
      </w:pPr>
      <w:r>
        <w:rPr>
          <w:lang w:val="ru-RU"/>
        </w:rPr>
        <w:t>64. При ликвидации, снижении или повышении поражающего воздействия опасного производственного фактора, послужившего основанием для отнесения объекта к более высокой или низкой степени риска, на основании проведенного анализа (состояние промышленной безопасности, сведения о произошедших авариях, инцидентах и их последствиях, опыт практической деятельности) объект переводится в группу соответствующей степени риска.</w:t>
      </w:r>
    </w:p>
    <w:p w:rsidR="00F61AB1" w:rsidRDefault="00F61AB1">
      <w:pPr>
        <w:pStyle w:val="tkTekst"/>
        <w:rPr>
          <w:lang w:val="ru-RU"/>
        </w:rPr>
      </w:pPr>
      <w:r>
        <w:rPr>
          <w:lang w:val="ru-RU"/>
        </w:rPr>
        <w:t>Перевод опасных производственных объектов производится на основании изучения технического состояния технических устройств (модернизация, степень износа, утилизация), объемов выполнения работ или интенсивности производства, количества работающих, географического положения.</w:t>
      </w:r>
    </w:p>
    <w:p w:rsidR="00F61AB1" w:rsidRDefault="00F61AB1">
      <w:pPr>
        <w:pStyle w:val="tkTekst"/>
        <w:rPr>
          <w:lang w:val="ru-RU"/>
        </w:rPr>
      </w:pPr>
      <w:r>
        <w:rPr>
          <w:lang w:val="ru-RU"/>
        </w:rPr>
        <w:t>65. Проверки в одной степени начинаются с объектов, имеющих тенденцию к росту показателей аварий и инцидентов.</w:t>
      </w:r>
    </w:p>
    <w:p w:rsidR="00F61AB1" w:rsidRDefault="00F61AB1">
      <w:pPr>
        <w:pStyle w:val="tkZagolovok3"/>
        <w:rPr>
          <w:lang w:val="ru-RU"/>
        </w:rPr>
      </w:pPr>
      <w:r>
        <w:rPr>
          <w:lang w:val="ru-RU"/>
        </w:rPr>
        <w:t>Глава 17. Критерии оценки степени риска предпринимательской деятельности в сфере использования и охраны земель</w:t>
      </w:r>
    </w:p>
    <w:p w:rsidR="00F61AB1" w:rsidRDefault="00F61AB1">
      <w:pPr>
        <w:pStyle w:val="tkRedakcijaSpisok"/>
        <w:rPr>
          <w:lang w:val="ru-RU"/>
        </w:rPr>
      </w:pPr>
      <w:r>
        <w:rPr>
          <w:lang w:val="ru-RU"/>
        </w:rPr>
        <w:t>(В редакции постановления Правительства КР от 15 июня 2012 года N 422)</w:t>
      </w:r>
    </w:p>
    <w:p w:rsidR="00F61AB1" w:rsidRDefault="00F61AB1">
      <w:pPr>
        <w:pStyle w:val="tkTekst"/>
        <w:spacing w:after="120"/>
        <w:rPr>
          <w:lang w:val="ru-RU"/>
        </w:rPr>
      </w:pPr>
      <w:r>
        <w:rPr>
          <w:lang w:val="ru-RU"/>
        </w:rPr>
        <w:t>66. Критерии оценки степени риска предпринимательской деятельности в сфере использования и охраны земель:</w:t>
      </w:r>
    </w:p>
    <w:tbl>
      <w:tblPr>
        <w:tblW w:w="5000" w:type="pct"/>
        <w:tblCellMar>
          <w:left w:w="0" w:type="dxa"/>
          <w:right w:w="0" w:type="dxa"/>
        </w:tblCellMar>
        <w:tblLook w:val="04A0" w:firstRow="1" w:lastRow="0" w:firstColumn="1" w:lastColumn="0" w:noHBand="0" w:noVBand="1"/>
      </w:tblPr>
      <w:tblGrid>
        <w:gridCol w:w="404"/>
        <w:gridCol w:w="1755"/>
        <w:gridCol w:w="2571"/>
        <w:gridCol w:w="3782"/>
        <w:gridCol w:w="1060"/>
      </w:tblGrid>
      <w:tr w:rsidR="00F61AB1">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 п/ п</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Степень риска</w:t>
            </w:r>
          </w:p>
        </w:tc>
        <w:tc>
          <w:tcPr>
            <w:tcW w:w="13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Факты риска</w:t>
            </w:r>
          </w:p>
        </w:tc>
        <w:tc>
          <w:tcPr>
            <w:tcW w:w="20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Виды ожидаемого риска</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Баллы</w:t>
            </w:r>
          </w:p>
        </w:tc>
      </w:tr>
      <w:tr w:rsidR="00F61AB1">
        <w:tc>
          <w:tcPr>
            <w:tcW w:w="24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8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Высокая степень риска</w:t>
            </w: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 Земельные участки, расположенные под магистральными трубопроводами и газопроводами</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Угроза и срыв продовольственного обеспечения населения;</w:t>
            </w:r>
            <w:r>
              <w:br/>
              <w:t>- порча земель;</w:t>
            </w:r>
            <w:r>
              <w:br/>
              <w:t>- неуплата за возмещение потерь сельскохозяйственного производства</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2. Объекты по разработке месторождений полезных ископаемых открытым способом (золото, цветные металлы, соль, уголь, гипс, мрамор и др.)</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Угроза жизненным интересам граждан, юридическим лицам и государству;</w:t>
            </w:r>
            <w:r>
              <w:br/>
              <w:t>- порча земель;</w:t>
            </w:r>
            <w:r>
              <w:br/>
              <w:t>- неуплата за возмещение потерь сельскохозяйственного производства;</w:t>
            </w:r>
            <w:r>
              <w:br/>
              <w:t>- неисполнение рекультивации</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3. Карьерные работы по разработке суглинка, гравия, песка, бутовых камней и др. для строительных целей</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Порча земель;</w:t>
            </w:r>
            <w:r>
              <w:br/>
              <w:t>- угроза возникновения обвала и оползня;</w:t>
            </w:r>
            <w:r>
              <w:br/>
              <w:t>- порча плодородного слоя земли;</w:t>
            </w:r>
            <w:r>
              <w:br/>
              <w:t>- неуплата за возмещение потерь сельскохозяйственного производства;</w:t>
            </w:r>
            <w:r>
              <w:br/>
              <w:t>- нецелевое использование земель</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4. Земельные участки, расположенные под хранилищами нефти и нефтепродуктов, заправочными станциями</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Угроза возникновения опасности для жизни людей и окружающей среды;</w:t>
            </w:r>
            <w:r>
              <w:br/>
              <w:t>- угроза срыва продовольственной безопасности;</w:t>
            </w:r>
            <w:r>
              <w:br/>
              <w:t>- угроза возникновения недовольства населения</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5. Земельные участки, расположенные под промышленными и производственными объектами (химические заводы, цементно-шиферные заводы, стекольные заводы, по выпуску ж/б изделий и др.)</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Угроза срыва продовольственной, народнохозяйственной безопасности;</w:t>
            </w:r>
            <w:r>
              <w:br/>
              <w:t>- угроза возникновения опасности для жизни людей;</w:t>
            </w:r>
            <w:r>
              <w:br/>
              <w:t>- возникновение опасности экологической безопасности</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6. Земельные участки, расположенные под крупными и малыми ГЭС, высоковольтными линиями электропередачи</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Угроза срыва продовольственной, народнохозяйственной безопасности;</w:t>
            </w:r>
            <w:r>
              <w:br/>
              <w:t>- угроза прорыва водохранилищ, и водных бассейнов;</w:t>
            </w:r>
            <w:r>
              <w:br/>
              <w:t>- угроза возникновение опасности для жизни людей;</w:t>
            </w:r>
            <w:r>
              <w:br/>
              <w:t>- порча земель;</w:t>
            </w:r>
            <w:r>
              <w:br/>
              <w:t>- возникновение опасности оползней и обвалов;</w:t>
            </w:r>
            <w:r>
              <w:br/>
              <w:t>- угроза возникновения пожарной безопасности</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r>
      <w:tr w:rsidR="00F61AB1">
        <w:tc>
          <w:tcPr>
            <w:tcW w:w="24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8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Средняя степень риска</w:t>
            </w: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7. Субъекты предпринимательства ведущие деятельность в сфере использования земель сельскохозяйственного назначения на склонах гор, на расчлененной местности рельефа, на местности с уклоном более 20 градусов, по производству сельхозпродукции (пшеницы, ячменя, проса, многолетних трав, плодово-ягодных культур и др.)</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Угроза заболачиваемости земель, угроза занижения плодородности почв из-за отсутствия севооборота, нецелевое использование земель;</w:t>
            </w:r>
            <w:r>
              <w:br/>
              <w:t>- угроза возникновения оползней и обвалов;</w:t>
            </w:r>
            <w:r>
              <w:br/>
              <w:t>- угроза срыва продовольственной программы;</w:t>
            </w:r>
            <w:r>
              <w:br/>
              <w:t>- порча земель;</w:t>
            </w:r>
            <w:r>
              <w:br/>
              <w:t>- угроза окружающей среде, уничтожение плодородного слоя земли</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8. Производство сельскохозяйственных культур для получения кормов для скота и птиц, кормовых добавок на земельных участках, расположенных на уклонах, песчанистых грунтах близких к эрозии</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Порча земель и плодородного слоя и возникновение эрозии почвы;</w:t>
            </w:r>
            <w:r>
              <w:br/>
              <w:t>- угроза возникновения заболачиваемости;</w:t>
            </w:r>
            <w:r>
              <w:br/>
              <w:t>- опасность возникновения водной эрозии и смыва плодородного слоя земли;</w:t>
            </w:r>
            <w:r>
              <w:br/>
              <w:t>- угроза возникновения оползня</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9. Строительство и эксплуатация автомобильных, железнодорожных дорог и дорожных объектов республики</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Угроза окружающей среде;</w:t>
            </w:r>
            <w:r>
              <w:br/>
              <w:t>- угроза возникновения обвалов и оползней;</w:t>
            </w:r>
            <w:r>
              <w:br/>
              <w:t>- порча земель и уничтожение плодородного слоя земли;</w:t>
            </w:r>
            <w:r>
              <w:br/>
              <w:t>- срыв и возникновение опасности по защите лесов и растений</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40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10. Мелиорация и строительство водохозяйственных объектов и их эксплуатация, орошение земель, использование земель водного фонда республики</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Порча земель; - угроза возникновения занижения плодородности почв;</w:t>
            </w:r>
            <w:r>
              <w:br/>
              <w:t>- угроза возникновения оползня и обвалов;</w:t>
            </w:r>
            <w:r>
              <w:br/>
              <w:t>- угроза возникновения заболачиваемости</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pPr>
            <w:r>
              <w:t>40</w:t>
            </w:r>
          </w:p>
        </w:tc>
      </w:tr>
      <w:tr w:rsidR="00F61AB1">
        <w:tc>
          <w:tcPr>
            <w:tcW w:w="24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803"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Незначительная степень риска</w:t>
            </w: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11. Использование пастбищных угодий на территории айылных аймаков республики</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Деградация пастбищ;</w:t>
            </w:r>
            <w:r>
              <w:br/>
              <w:t>- угроза разрушения структуры почв;</w:t>
            </w:r>
            <w:r>
              <w:br/>
              <w:t>- уничтожение плодородного слоя;</w:t>
            </w:r>
            <w:r>
              <w:br/>
              <w:t>- порча земель;</w:t>
            </w:r>
            <w:r>
              <w:br/>
              <w:t>- неисполнение рекультивационных работ;</w:t>
            </w:r>
            <w:r>
              <w:br/>
              <w:t>- неуплата за возмещение потерь сельскохозяйственного производства;</w:t>
            </w:r>
            <w:r>
              <w:br/>
              <w:t>- возникновение опасности по защите лесов, растений, животного мира</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12. Использование земель населенных пунктов и городов на территории Кыргызской Республики</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Нецелевое использование земель;</w:t>
            </w:r>
            <w:r>
              <w:br/>
              <w:t>- срыв и нарушение режима, установленного согласно утвержденному Генплану;</w:t>
            </w:r>
            <w:r>
              <w:br/>
              <w:t>- возникновение появления опасности продовольственной и экологической безопасности из-за использования земель без трансформации из одной категории земель в другую;</w:t>
            </w:r>
            <w:r>
              <w:br/>
              <w:t>- возникновение опасности резкого сокращения площадей земельных участков общего пользования (парков, скверов, бульваров, тротуаров, проезжей части дорог, а также социальных объектов);</w:t>
            </w:r>
            <w:r>
              <w:br/>
              <w:t>- угроза занижения экологической обстановки</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40</w:t>
            </w:r>
          </w:p>
        </w:tc>
      </w:tr>
      <w:tr w:rsidR="00F61AB1">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0" w:type="auto"/>
            <w:vMerge/>
            <w:tcBorders>
              <w:top w:val="nil"/>
              <w:left w:val="nil"/>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13. Использование орошаемой богарной пашни, а также многолетних, плодово-ягодных насаждений на территории айылных аймаков республики</w:t>
            </w:r>
          </w:p>
        </w:tc>
        <w:tc>
          <w:tcPr>
            <w:tcW w:w="20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Угроза появления заболачиваемости, зарастания камышами;</w:t>
            </w:r>
            <w:r>
              <w:br/>
              <w:t>- угроза срыва продовольственной и экологической безопасности;</w:t>
            </w:r>
            <w:r>
              <w:br/>
              <w:t>- нецелевое использование земель;</w:t>
            </w:r>
            <w:r>
              <w:br/>
              <w:t>- появление деградации земель;</w:t>
            </w:r>
            <w:r>
              <w:br/>
              <w:t>- возникновение опасности оползней и обвалов в случае использования земельных участков на крутых склонах, на почвах, подверженных эрозии</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40</w:t>
            </w:r>
          </w:p>
        </w:tc>
      </w:tr>
    </w:tbl>
    <w:p w:rsidR="00F61AB1" w:rsidRDefault="00F61AB1">
      <w:pPr>
        <w:pStyle w:val="tkZagolovok3"/>
        <w:rPr>
          <w:lang w:val="ru-RU"/>
        </w:rPr>
      </w:pPr>
      <w:r>
        <w:rPr>
          <w:lang w:val="ru-RU"/>
        </w:rPr>
        <w:t>Глава 18. Критерии оценки степени риска предпринимательской деятельности в сфере пожарной безопасности</w:t>
      </w:r>
    </w:p>
    <w:p w:rsidR="00F61AB1" w:rsidRDefault="00F61AB1">
      <w:pPr>
        <w:pStyle w:val="tkRedakcijaSpisok"/>
        <w:rPr>
          <w:lang w:val="ru-RU"/>
        </w:rPr>
      </w:pPr>
      <w:r>
        <w:rPr>
          <w:lang w:val="ru-RU"/>
        </w:rPr>
        <w:t>(В редакции постановления Правительства КР от 15 июня 2012 года N 422)</w:t>
      </w:r>
    </w:p>
    <w:p w:rsidR="00F61AB1" w:rsidRDefault="00F61AB1">
      <w:pPr>
        <w:pStyle w:val="tkTekst"/>
        <w:spacing w:after="120"/>
        <w:rPr>
          <w:lang w:val="ru-RU"/>
        </w:rPr>
      </w:pPr>
      <w:r>
        <w:rPr>
          <w:lang w:val="ru-RU"/>
        </w:rPr>
        <w:t>67. Критерии оценки степени риска предпринимательской деятельности в сфере пожарной безопасности:</w:t>
      </w:r>
    </w:p>
    <w:tbl>
      <w:tblPr>
        <w:tblW w:w="5000" w:type="pct"/>
        <w:tblCellMar>
          <w:left w:w="0" w:type="dxa"/>
          <w:right w:w="0" w:type="dxa"/>
        </w:tblCellMar>
        <w:tblLook w:val="04A0" w:firstRow="1" w:lastRow="0" w:firstColumn="1" w:lastColumn="0" w:noHBand="0" w:noVBand="1"/>
      </w:tblPr>
      <w:tblGrid>
        <w:gridCol w:w="439"/>
        <w:gridCol w:w="5822"/>
        <w:gridCol w:w="1711"/>
        <w:gridCol w:w="1600"/>
      </w:tblGrid>
      <w:tr w:rsidR="00F61AB1">
        <w:tc>
          <w:tcPr>
            <w:tcW w:w="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N</w:t>
            </w:r>
          </w:p>
        </w:tc>
        <w:tc>
          <w:tcPr>
            <w:tcW w:w="30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1. Функциональное назначение</w:t>
            </w:r>
          </w:p>
        </w:tc>
        <w:tc>
          <w:tcPr>
            <w:tcW w:w="9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Угроза тяжести последствий (баллы)</w:t>
            </w:r>
          </w:p>
        </w:tc>
        <w:tc>
          <w:tcPr>
            <w:tcW w:w="8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rPr>
                <w:b/>
                <w:bCs/>
              </w:rPr>
              <w:t>Частота согласно статистике (баллы)</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Предприятия нефтехимии, нефтеперерабатывающие, нефтебазы, мазутохранилища</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Автозаправочные станции (вблизи жилых зон) автомобильные газонаполнительные станции</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Автозаправочные станции (отдаленные от жилых зон)</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Покрасочные, малярные пункты</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Хранение и реализация кислородных баллонов, газовых баллонов, газонаполнительные, кислородные станции</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6</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Мебельные, деревообрабатывающие фабрики, цеха, лесопилки</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Школьные, дошкольные учебные учреждения</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Вузы, лицеи, колледжи, техникумы, профессионально-технические училища (общежития при них)</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9</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Специальные дома престарелых, инвалидов, детские дома</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Больницы, поликлиники, со стационарным лечением, роддома и др.</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11</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Гостиницы, отели, дома отдыха, пансионаты</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12</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Культурно просветительные учреждения (библиотеки, музеи, выставки, кинотеатры, театры)</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13</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Торговые комплексы, супермаркеты, магазины</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14</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Предприятия общественного питания, кафе, рестораны, столовые и др.</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15</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Производственные, промышленные здания и сооружения, склады</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16</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Аэропорты, автовокзалы, ж/д вокзалы</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17</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Предприятия стратегического назначения для безопасности и экономики (ТЭЦ, ГЭС, водозаборные станции и т.д.)</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18</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Здания, имеющие культурную, историческую, информационную ценность</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50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19</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Объекты сельхозназначения, фермы, поля зерновых культур и грубых кормов</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Новостроящиеся объекты</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21</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Открытые стоянки для автомобилей, СТО</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22</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Многоэтажные стоянки для автомобилей, надземные, подземные</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23</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Предприятия бытового обслуживания</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40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24</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Сауны, бани</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80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25</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Рынки, базары, торговые базы</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26</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Здания научно-исследовательских, проектных организаций, учреждений, органов управления, административные здания, офисы и т.д.</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10</w:t>
            </w:r>
          </w:p>
        </w:tc>
      </w:tr>
      <w:tr w:rsidR="00F61AB1">
        <w:tc>
          <w:tcPr>
            <w:tcW w:w="198"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27</w:t>
            </w:r>
          </w:p>
        </w:tc>
        <w:tc>
          <w:tcPr>
            <w:tcW w:w="3052"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Физкультурно-оздоровительные комплексы - стадионы, спортивно-тренировочные учреждения:</w:t>
            </w:r>
          </w:p>
        </w:tc>
        <w:tc>
          <w:tcPr>
            <w:tcW w:w="90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847"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r>
      <w:tr w:rsidR="00F61AB1">
        <w:tc>
          <w:tcPr>
            <w:tcW w:w="198"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3052"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без трибун для зрителей</w:t>
            </w:r>
          </w:p>
        </w:tc>
        <w:tc>
          <w:tcPr>
            <w:tcW w:w="90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0</w:t>
            </w:r>
          </w:p>
        </w:tc>
        <w:tc>
          <w:tcPr>
            <w:tcW w:w="847"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0</w:t>
            </w:r>
          </w:p>
        </w:tc>
      </w:tr>
      <w:tr w:rsidR="00F61AB1">
        <w:tc>
          <w:tcPr>
            <w:tcW w:w="198" w:type="pct"/>
            <w:tcBorders>
              <w:top w:val="nil"/>
              <w:left w:val="single" w:sz="8" w:space="0" w:color="auto"/>
              <w:bottom w:val="nil"/>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3052"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left"/>
            </w:pPr>
            <w:r>
              <w:t>- с трибунами для зрителей</w:t>
            </w:r>
          </w:p>
        </w:tc>
        <w:tc>
          <w:tcPr>
            <w:tcW w:w="904"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10</w:t>
            </w:r>
          </w:p>
        </w:tc>
        <w:tc>
          <w:tcPr>
            <w:tcW w:w="847" w:type="pct"/>
            <w:tcBorders>
              <w:top w:val="nil"/>
              <w:left w:val="nil"/>
              <w:bottom w:val="nil"/>
              <w:right w:val="single" w:sz="8" w:space="0" w:color="auto"/>
            </w:tcBorders>
            <w:tcMar>
              <w:top w:w="0" w:type="dxa"/>
              <w:left w:w="108" w:type="dxa"/>
              <w:bottom w:w="0" w:type="dxa"/>
              <w:right w:w="108" w:type="dxa"/>
            </w:tcMar>
            <w:hideMark/>
          </w:tcPr>
          <w:p w:rsidR="00F61AB1" w:rsidRDefault="00F61AB1">
            <w:pPr>
              <w:pStyle w:val="tkTablica"/>
              <w:jc w:val="center"/>
            </w:pPr>
            <w:r>
              <w:t>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 </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 находящиеся в подвальных и цокольных этажах</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35</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28</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Ночные клубы, диско-клубы</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70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r w:rsidR="00F61AB1">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29</w:t>
            </w:r>
          </w:p>
        </w:tc>
        <w:tc>
          <w:tcPr>
            <w:tcW w:w="305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left"/>
            </w:pPr>
            <w:r>
              <w:t>Высотные жилые дома</w:t>
            </w:r>
          </w:p>
        </w:tc>
        <w:tc>
          <w:tcPr>
            <w:tcW w:w="904"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30</w:t>
            </w:r>
          </w:p>
        </w:tc>
        <w:tc>
          <w:tcPr>
            <w:tcW w:w="847"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jc w:val="center"/>
            </w:pPr>
            <w:r>
              <w:t>20</w:t>
            </w:r>
          </w:p>
        </w:tc>
      </w:tr>
    </w:tbl>
    <w:p w:rsidR="00F61AB1" w:rsidRDefault="00F61AB1">
      <w:pPr>
        <w:pStyle w:val="tkZagolovok3"/>
        <w:rPr>
          <w:lang w:val="ru-RU"/>
        </w:rPr>
      </w:pPr>
      <w:r>
        <w:rPr>
          <w:lang w:val="ru-RU"/>
        </w:rPr>
        <w:t>Глава 19. Критерии оценки степени риска предпринимательской деятельности в области строительной безопасности</w:t>
      </w:r>
    </w:p>
    <w:p w:rsidR="00F61AB1" w:rsidRDefault="00F61AB1">
      <w:pPr>
        <w:pStyle w:val="tkRedakcijaSpisok"/>
        <w:rPr>
          <w:lang w:val="ru-RU"/>
        </w:rPr>
      </w:pPr>
      <w:r>
        <w:rPr>
          <w:lang w:val="ru-RU"/>
        </w:rPr>
        <w:t>(В редакции постановления Правительства КР от 15 июня 2012 года N 422)</w:t>
      </w:r>
    </w:p>
    <w:p w:rsidR="00F61AB1" w:rsidRDefault="00F61AB1">
      <w:pPr>
        <w:pStyle w:val="tkTekst"/>
        <w:rPr>
          <w:lang w:val="ru-RU"/>
        </w:rPr>
      </w:pPr>
      <w:r>
        <w:rPr>
          <w:lang w:val="ru-RU"/>
        </w:rPr>
        <w:t>68. Перечень объектов риска предпринимательской деятельности в области строительной безопасности установлен постановлением Правительства Кыргызской Республики "Об утверждении Положения о классификации характеристик объектов строительства и порядке проведения государственного архитектурно-строительного надзора за объектами строительства, реконструкции и иными изменениями объектов недвижимости в Кыргызской Республике" от 10 февраля 2009 года N 95:</w:t>
      </w:r>
    </w:p>
    <w:p w:rsidR="00F61AB1" w:rsidRDefault="00F61AB1">
      <w:pPr>
        <w:pStyle w:val="tkTekst"/>
        <w:rPr>
          <w:lang w:val="ru-RU"/>
        </w:rPr>
      </w:pPr>
      <w:r>
        <w:rPr>
          <w:lang w:val="ru-RU"/>
        </w:rPr>
        <w:t>- объекты строительства, возводимые на территории Кыргызской Республики, относящиеся к I-III категории строительства, относятся к высокой степени риска - 90 баллов;</w:t>
      </w:r>
    </w:p>
    <w:p w:rsidR="00F61AB1" w:rsidRDefault="00F61AB1">
      <w:pPr>
        <w:pStyle w:val="tkTekst"/>
        <w:rPr>
          <w:lang w:val="ru-RU"/>
        </w:rPr>
      </w:pPr>
      <w:r>
        <w:rPr>
          <w:lang w:val="ru-RU"/>
        </w:rPr>
        <w:t>- объекты строительства IV - категории не подлежат архитектурно-строительному надзору.</w:t>
      </w:r>
    </w:p>
    <w:p w:rsidR="00F61AB1" w:rsidRDefault="00F61AB1">
      <w:pPr>
        <w:pStyle w:val="tkZagolovok3"/>
        <w:rPr>
          <w:lang w:val="ru-RU"/>
        </w:rPr>
      </w:pPr>
      <w:r>
        <w:rPr>
          <w:lang w:val="ru-RU"/>
        </w:rPr>
        <w:t>Глава 20. Критерии оценки степени риска предпринимательской деятельности в области метрологии</w:t>
      </w:r>
    </w:p>
    <w:p w:rsidR="00F61AB1" w:rsidRDefault="00F61AB1">
      <w:pPr>
        <w:pStyle w:val="tkRedakcijaSpisok"/>
        <w:rPr>
          <w:lang w:val="ru-RU"/>
        </w:rPr>
      </w:pPr>
      <w:r>
        <w:rPr>
          <w:lang w:val="ru-RU"/>
        </w:rPr>
        <w:t>(Глава в редакции постановления Правительства КР от 12 декабря 2012 года N 829)</w:t>
      </w:r>
    </w:p>
    <w:p w:rsidR="00F61AB1" w:rsidRDefault="00F61AB1">
      <w:pPr>
        <w:pStyle w:val="tkTekst"/>
        <w:rPr>
          <w:lang w:val="ru-RU"/>
        </w:rPr>
      </w:pPr>
      <w:r>
        <w:rPr>
          <w:lang w:val="ru-RU"/>
        </w:rPr>
        <w:t>69. Степень риска в области государственного метрологического надзора подразделяется на высокую, среднюю, незначительную.</w:t>
      </w:r>
    </w:p>
    <w:p w:rsidR="00F61AB1" w:rsidRDefault="00F61AB1">
      <w:pPr>
        <w:pStyle w:val="tkTekst"/>
        <w:rPr>
          <w:lang w:val="ru-RU"/>
        </w:rPr>
      </w:pPr>
      <w:r>
        <w:rPr>
          <w:lang w:val="ru-RU"/>
        </w:rPr>
        <w:t>Степень риска при осуществлении деятельности в области государственного метрологического надзора определяется в зависимости от вероятности причинения вреда гражданам и экономике Кыргызской Республики вследствие недостоверных результатов измерений.</w:t>
      </w:r>
    </w:p>
    <w:p w:rsidR="00F61AB1" w:rsidRDefault="00F61AB1">
      <w:pPr>
        <w:pStyle w:val="tkTekst"/>
        <w:rPr>
          <w:lang w:val="ru-RU"/>
        </w:rPr>
      </w:pPr>
      <w:r>
        <w:rPr>
          <w:lang w:val="ru-RU"/>
        </w:rPr>
        <w:t>70. К высокой степени риска относятся виды деятельности, связанные с измерениями, результаты которых используются при:</w:t>
      </w:r>
    </w:p>
    <w:p w:rsidR="00F61AB1" w:rsidRDefault="00F61AB1">
      <w:pPr>
        <w:pStyle w:val="tkTekst"/>
        <w:rPr>
          <w:lang w:val="ru-RU"/>
        </w:rPr>
      </w:pPr>
      <w:r>
        <w:rPr>
          <w:lang w:val="ru-RU"/>
        </w:rPr>
        <w:t>- работах по обеспечению защиты жизни и здоровья физических лиц;</w:t>
      </w:r>
    </w:p>
    <w:p w:rsidR="00F61AB1" w:rsidRDefault="00F61AB1">
      <w:pPr>
        <w:pStyle w:val="tkTekst"/>
        <w:rPr>
          <w:lang w:val="ru-RU"/>
        </w:rPr>
      </w:pPr>
      <w:r>
        <w:rPr>
          <w:lang w:val="ru-RU"/>
        </w:rPr>
        <w:t>- работах по обеспечению безопасности труда и движения транспорта;</w:t>
      </w:r>
    </w:p>
    <w:p w:rsidR="00F61AB1" w:rsidRDefault="00F61AB1">
      <w:pPr>
        <w:pStyle w:val="tkTekst"/>
        <w:rPr>
          <w:lang w:val="ru-RU"/>
        </w:rPr>
      </w:pPr>
      <w:r>
        <w:rPr>
          <w:lang w:val="ru-RU"/>
        </w:rPr>
        <w:t>- надзоре за состоянием окружающей среды;</w:t>
      </w:r>
    </w:p>
    <w:p w:rsidR="00F61AB1" w:rsidRDefault="00F61AB1">
      <w:pPr>
        <w:pStyle w:val="tkTekst"/>
        <w:rPr>
          <w:lang w:val="ru-RU"/>
        </w:rPr>
      </w:pPr>
      <w:r>
        <w:rPr>
          <w:lang w:val="ru-RU"/>
        </w:rPr>
        <w:t>- государственных учетных операциях;</w:t>
      </w:r>
    </w:p>
    <w:p w:rsidR="00F61AB1" w:rsidRDefault="00F61AB1">
      <w:pPr>
        <w:pStyle w:val="tkTekst"/>
        <w:rPr>
          <w:lang w:val="ru-RU"/>
        </w:rPr>
      </w:pPr>
      <w:r>
        <w:rPr>
          <w:lang w:val="ru-RU"/>
        </w:rPr>
        <w:t>- торгово-коммерческих операциях между покупателем (потребителем) и продавцом (поставщиком, производителем, исполнителем);</w:t>
      </w:r>
    </w:p>
    <w:p w:rsidR="00F61AB1" w:rsidRDefault="00F61AB1">
      <w:pPr>
        <w:pStyle w:val="tkTekst"/>
        <w:rPr>
          <w:lang w:val="ru-RU"/>
        </w:rPr>
      </w:pPr>
      <w:r>
        <w:rPr>
          <w:lang w:val="ru-RU"/>
        </w:rPr>
        <w:t>- работе в сферах бытовых и коммунальных услуг.</w:t>
      </w:r>
    </w:p>
    <w:p w:rsidR="00F61AB1" w:rsidRDefault="00F61AB1">
      <w:pPr>
        <w:pStyle w:val="tkTekst"/>
        <w:rPr>
          <w:lang w:val="ru-RU"/>
        </w:rPr>
      </w:pPr>
      <w:r>
        <w:rPr>
          <w:lang w:val="ru-RU"/>
        </w:rPr>
        <w:t>К средней степени риска относятся виды деятельности, связанные с измерениями, результаты которых используются при:</w:t>
      </w:r>
    </w:p>
    <w:p w:rsidR="00F61AB1" w:rsidRDefault="00F61AB1">
      <w:pPr>
        <w:pStyle w:val="tkTekst"/>
        <w:rPr>
          <w:lang w:val="ru-RU"/>
        </w:rPr>
      </w:pPr>
      <w:r>
        <w:rPr>
          <w:lang w:val="ru-RU"/>
        </w:rPr>
        <w:t>- осуществлении деятельности в геодезии, геологии и гидрометеорологии;</w:t>
      </w:r>
    </w:p>
    <w:p w:rsidR="00F61AB1" w:rsidRDefault="00F61AB1">
      <w:pPr>
        <w:pStyle w:val="tkTekst"/>
        <w:rPr>
          <w:lang w:val="ru-RU"/>
        </w:rPr>
      </w:pPr>
      <w:r>
        <w:rPr>
          <w:lang w:val="ru-RU"/>
        </w:rPr>
        <w:t>- производстве вооружения, военной и специальной техники, других видов специальной продукции;</w:t>
      </w:r>
    </w:p>
    <w:p w:rsidR="00F61AB1" w:rsidRDefault="00F61AB1">
      <w:pPr>
        <w:pStyle w:val="tkTekst"/>
        <w:rPr>
          <w:lang w:val="ru-RU"/>
        </w:rPr>
      </w:pPr>
      <w:r>
        <w:rPr>
          <w:lang w:val="ru-RU"/>
        </w:rPr>
        <w:t>- добыче, производстве, переработке, транспортировании, хранении и потреблении всех видов энергетических ресурсов;</w:t>
      </w:r>
    </w:p>
    <w:p w:rsidR="00F61AB1" w:rsidRDefault="00F61AB1">
      <w:pPr>
        <w:pStyle w:val="tkTekst"/>
        <w:rPr>
          <w:lang w:val="ru-RU"/>
        </w:rPr>
      </w:pPr>
      <w:r>
        <w:rPr>
          <w:lang w:val="ru-RU"/>
        </w:rPr>
        <w:t>- испытаниях, метрологической аттестации, поверке, калибровке средств измерений;</w:t>
      </w:r>
    </w:p>
    <w:p w:rsidR="00F61AB1" w:rsidRDefault="00F61AB1">
      <w:pPr>
        <w:pStyle w:val="tkTekst"/>
        <w:rPr>
          <w:lang w:val="ru-RU"/>
        </w:rPr>
      </w:pPr>
      <w:r>
        <w:rPr>
          <w:lang w:val="ru-RU"/>
        </w:rPr>
        <w:t>- осуществлении деятельности по оценке соответствия согласно законодательству Кыргызской Республики о техническом регулировании;</w:t>
      </w:r>
    </w:p>
    <w:p w:rsidR="00F61AB1" w:rsidRDefault="00F61AB1">
      <w:pPr>
        <w:pStyle w:val="tkTekst"/>
        <w:rPr>
          <w:lang w:val="ru-RU"/>
        </w:rPr>
      </w:pPr>
      <w:r>
        <w:rPr>
          <w:lang w:val="ru-RU"/>
        </w:rPr>
        <w:t>- работах, выполняемых по поручению государственных органов, суда и правоохранительных органов.</w:t>
      </w:r>
    </w:p>
    <w:p w:rsidR="00F61AB1" w:rsidRDefault="00F61AB1">
      <w:pPr>
        <w:pStyle w:val="tkTekst"/>
        <w:rPr>
          <w:lang w:val="ru-RU"/>
        </w:rPr>
      </w:pPr>
      <w:r>
        <w:rPr>
          <w:lang w:val="ru-RU"/>
        </w:rPr>
        <w:t>К незначительной степени риска относятся виды деятельности, связанные с измерениями, результаты которых используются при:</w:t>
      </w:r>
    </w:p>
    <w:p w:rsidR="00F61AB1" w:rsidRDefault="00F61AB1">
      <w:pPr>
        <w:pStyle w:val="tkTekst"/>
        <w:rPr>
          <w:lang w:val="ru-RU"/>
        </w:rPr>
      </w:pPr>
      <w:r>
        <w:rPr>
          <w:lang w:val="ru-RU"/>
        </w:rPr>
        <w:t>- проведении научных исследований;</w:t>
      </w:r>
    </w:p>
    <w:p w:rsidR="00F61AB1" w:rsidRDefault="00F61AB1">
      <w:pPr>
        <w:pStyle w:val="tkTekst"/>
        <w:rPr>
          <w:lang w:val="ru-RU"/>
        </w:rPr>
      </w:pPr>
      <w:r>
        <w:rPr>
          <w:lang w:val="ru-RU"/>
        </w:rPr>
        <w:t>- регистрации национальных и международных спортивных рекордов.</w:t>
      </w:r>
    </w:p>
    <w:p w:rsidR="00F61AB1" w:rsidRDefault="00F61AB1">
      <w:pPr>
        <w:pStyle w:val="tkTekst"/>
        <w:rPr>
          <w:lang w:val="ru-RU"/>
        </w:rPr>
      </w:pPr>
      <w:r>
        <w:rPr>
          <w:lang w:val="ru-RU"/>
        </w:rPr>
        <w:t>71. При первичной оценке субъектов предпринимательства, в случае отсутствия в базе данных Государственной инспекции по метрологическому надзору при Министерстве экономики Кыргызской Республики сведений о нарушениях законодательства в области метрологии, субъект переходит в более низкую степень риска.</w:t>
      </w:r>
    </w:p>
    <w:p w:rsidR="00F61AB1" w:rsidRDefault="00F61AB1">
      <w:pPr>
        <w:pStyle w:val="tkTekst"/>
        <w:spacing w:after="120"/>
        <w:rPr>
          <w:lang w:val="ru-RU"/>
        </w:rPr>
      </w:pPr>
      <w:r>
        <w:rPr>
          <w:lang w:val="ru-RU"/>
        </w:rPr>
        <w:t>72. Определение степени риска субъектов:</w:t>
      </w:r>
    </w:p>
    <w:tbl>
      <w:tblPr>
        <w:tblW w:w="5000" w:type="pct"/>
        <w:tblCellMar>
          <w:left w:w="0" w:type="dxa"/>
          <w:right w:w="0" w:type="dxa"/>
        </w:tblCellMar>
        <w:tblLook w:val="04A0" w:firstRow="1" w:lastRow="0" w:firstColumn="1" w:lastColumn="0" w:noHBand="0" w:noVBand="1"/>
      </w:tblPr>
      <w:tblGrid>
        <w:gridCol w:w="1906"/>
        <w:gridCol w:w="514"/>
        <w:gridCol w:w="6256"/>
        <w:gridCol w:w="896"/>
      </w:tblGrid>
      <w:tr w:rsidR="00F61AB1">
        <w:trPr>
          <w:trHeight w:val="20"/>
        </w:trPr>
        <w:tc>
          <w:tcPr>
            <w:tcW w:w="9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rPr>
                <w:b/>
                <w:bCs/>
              </w:rPr>
              <w:t>Факторы риска</w:t>
            </w:r>
          </w:p>
        </w:tc>
        <w:tc>
          <w:tcPr>
            <w:tcW w:w="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rPr>
                <w:b/>
                <w:bCs/>
              </w:rPr>
              <w:t>N п/п</w:t>
            </w:r>
          </w:p>
        </w:tc>
        <w:tc>
          <w:tcPr>
            <w:tcW w:w="3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rPr>
                <w:b/>
                <w:bCs/>
              </w:rPr>
              <w:t>Критерии риска</w:t>
            </w:r>
          </w:p>
        </w:tc>
        <w:tc>
          <w:tcPr>
            <w:tcW w:w="3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rPr>
                <w:b/>
                <w:bCs/>
              </w:rPr>
              <w:t>Баллы</w:t>
            </w:r>
          </w:p>
        </w:tc>
      </w:tr>
      <w:tr w:rsidR="00F61AB1">
        <w:trPr>
          <w:trHeight w:val="20"/>
        </w:trPr>
        <w:tc>
          <w:tcPr>
            <w:tcW w:w="9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Организационные</w:t>
            </w: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Отсутствие метрологической службы и лица, ответственного за состояние применяемых средств измерений</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Отсутствие нормативных документов по обеспечению единства измерений</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3</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Отсутствие оборудованного помещения для проведения поверочных работ</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4</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Отсутствие помещений на праве собственности либо в имущественном найме для производства (ремонта, в том числе для приемки и хранения) средств измерений, соответствующих санитарным нормам и правилам, требованиям безопасности труда и охраны окружающей среды</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 xml:space="preserve">Отсутствие необходимого технологического, измерительного и испытательного оборудования, метрологически аттестованного либо поверенного в установленном порядке, обеспечивающего в полном объеме контроль влияющих величин при производстве и испытании производимых средств измерений (для производства) и контроль качества ремонтных работ (для ремонта), и руководств по их эксплуатации </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6</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Отсутствие документированной системы внутреннего контроля качества производства и испытания средств измерений (для производства)</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7</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Отсутствие утвержденного графика поверки средств измерений с указанием периодичности поверки и контроля их выполнения</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9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Состояния средств измерений</w:t>
            </w: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8</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Применение средств измерений, не прошедших в установленном порядке утверждение типа</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9</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Применение не прошедших в установленном порядке государственную поверку и (или) неисправных средств измерений, эталонов единиц величин</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Ввоз, производство, реализация и реклама средств измерений, эталонов единиц величин, не прошедших испытания для целей утверждения типа или метрологическую аттестацию (не внесенные в реестр государственной системы обеспечения единства измерений)</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80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11</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Применение методик выполнения измерений, подлежащих государственному метрологическому контролю и не прошедших метрологическую аттестацию</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12</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Несоблюдение условий, связанных с получением (переоформлением) разрешительных документов на право производства и ремонта средств измерений</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13</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Отсутствие нормативной, а также утвержденной и согласованной в установленном порядке технической документации (технического задания, технических условий, конструкторско-технологической документации) на производство (ремонт) средств измерений</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14</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Отсутствие прослеживаемости используемых эталонов и средств измерений</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15</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Применение и ремонт средств измерений, в том числе стандартных образцов состава и свойств веществ и материалов, аттестованных смесей веществ без соответствующего разрешения</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16</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Отсутствие квалификационных требований в должностных инструкциях к персоналу, выполняющему метрологическую аттестацию стандартных образцов</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17</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Несоответствие условий эксплуатации средств измерений требованиям технической документации</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96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Торговых операций</w:t>
            </w: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18</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Реализация продукции с несоответствующими массой, объемом, расходами или другими величинами, характеризующими количество товаров, отчуждаемых при торговых операциях</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50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19</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Реализация продукции с несоответствующим количеством содержащегося в упаковке товара величине, обозначенной на упаковке</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80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Отсутствие на ярлыках (этикетках) или упаковках сведений о номинальном количестве товара, пределе допускаемых отклонений, хозяйствующем субъекте (изготовителя, расфасовщика)</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10</w:t>
            </w:r>
          </w:p>
        </w:tc>
      </w:tr>
      <w:tr w:rsidR="00F61AB1">
        <w:trPr>
          <w:trHeight w:val="20"/>
        </w:trPr>
        <w:tc>
          <w:tcPr>
            <w:tcW w:w="0" w:type="auto"/>
            <w:vMerge/>
            <w:tcBorders>
              <w:top w:val="nil"/>
              <w:left w:val="single" w:sz="8" w:space="0" w:color="auto"/>
              <w:bottom w:val="single" w:sz="8" w:space="0" w:color="auto"/>
              <w:right w:val="single" w:sz="8" w:space="0" w:color="auto"/>
            </w:tcBorders>
            <w:vAlign w:val="center"/>
            <w:hideMark/>
          </w:tcPr>
          <w:p w:rsidR="00F61AB1" w:rsidRDefault="00F61AB1">
            <w:pPr>
              <w:rPr>
                <w:rFonts w:ascii="Arial" w:eastAsiaTheme="minorEastAsia" w:hAnsi="Arial" w:cs="Arial"/>
                <w:b/>
                <w:bCs/>
                <w:i/>
                <w:iCs/>
                <w:sz w:val="20"/>
                <w:szCs w:val="20"/>
              </w:rPr>
            </w:pPr>
          </w:p>
        </w:tc>
        <w:tc>
          <w:tcPr>
            <w:tcW w:w="222"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21</w:t>
            </w:r>
          </w:p>
        </w:tc>
        <w:tc>
          <w:tcPr>
            <w:tcW w:w="3426"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left"/>
            </w:pPr>
            <w:r>
              <w:t>Отсутствие (неукомплектованность) необходимыми средствами измерения</w:t>
            </w:r>
          </w:p>
        </w:tc>
        <w:tc>
          <w:tcPr>
            <w:tcW w:w="389" w:type="pct"/>
            <w:tcBorders>
              <w:top w:val="nil"/>
              <w:left w:val="nil"/>
              <w:bottom w:val="single" w:sz="8" w:space="0" w:color="auto"/>
              <w:right w:val="single" w:sz="8" w:space="0" w:color="auto"/>
            </w:tcBorders>
            <w:tcMar>
              <w:top w:w="0" w:type="dxa"/>
              <w:left w:w="108" w:type="dxa"/>
              <w:bottom w:w="0" w:type="dxa"/>
              <w:right w:w="108" w:type="dxa"/>
            </w:tcMar>
            <w:hideMark/>
          </w:tcPr>
          <w:p w:rsidR="00F61AB1" w:rsidRDefault="00F61AB1">
            <w:pPr>
              <w:pStyle w:val="tkTablica"/>
              <w:spacing w:line="20" w:lineRule="atLeast"/>
              <w:jc w:val="center"/>
            </w:pPr>
            <w:r>
              <w:t>20</w:t>
            </w:r>
          </w:p>
        </w:tc>
      </w:tr>
    </w:tbl>
    <w:p w:rsidR="00F61AB1" w:rsidRDefault="00F61AB1">
      <w:pPr>
        <w:pStyle w:val="tkTekst"/>
        <w:spacing w:before="120"/>
        <w:rPr>
          <w:lang w:val="ru-RU"/>
        </w:rPr>
      </w:pPr>
      <w:r>
        <w:rPr>
          <w:lang w:val="ru-RU"/>
        </w:rPr>
        <w:t>73. Отбор проверяемых субъектов внутри одного уровня риска осуществляется по следующим критериям:</w:t>
      </w:r>
    </w:p>
    <w:p w:rsidR="00F61AB1" w:rsidRDefault="00F61AB1">
      <w:pPr>
        <w:pStyle w:val="tkTekst"/>
        <w:rPr>
          <w:lang w:val="ru-RU"/>
        </w:rPr>
      </w:pPr>
      <w:r>
        <w:rPr>
          <w:lang w:val="ru-RU"/>
        </w:rPr>
        <w:t>- наибольшее количество используемых средств измерений;</w:t>
      </w:r>
    </w:p>
    <w:p w:rsidR="00F61AB1" w:rsidRDefault="00F61AB1">
      <w:pPr>
        <w:pStyle w:val="tkTekst"/>
        <w:rPr>
          <w:lang w:val="ru-RU"/>
        </w:rPr>
      </w:pPr>
      <w:r>
        <w:rPr>
          <w:lang w:val="ru-RU"/>
        </w:rPr>
        <w:t>- наличие подтвержденных фактов нарушений по жалобам со стороны потребителей, обращений контролирующих государственных органов о выявленных нарушениях в области метрологии;</w:t>
      </w:r>
    </w:p>
    <w:p w:rsidR="00F61AB1" w:rsidRDefault="00F61AB1">
      <w:pPr>
        <w:pStyle w:val="tkTekst"/>
        <w:rPr>
          <w:lang w:val="ru-RU"/>
        </w:rPr>
      </w:pPr>
      <w:r>
        <w:rPr>
          <w:lang w:val="ru-RU"/>
        </w:rPr>
        <w:t>- наибольший непроверенный период.</w:t>
      </w:r>
    </w:p>
    <w:p w:rsidR="00F61AB1" w:rsidRDefault="00F61AB1">
      <w:pPr>
        <w:pStyle w:val="tkTekst"/>
        <w:rPr>
          <w:lang w:val="ru-RU"/>
        </w:rPr>
      </w:pPr>
      <w:r>
        <w:rPr>
          <w:lang w:val="ru-RU"/>
        </w:rPr>
        <w:t>74. По критериям риска, не относящимся к проверяемому субъекту предпринимательства, баллы не начисляются (равно нулю).</w:t>
      </w:r>
    </w:p>
    <w:p w:rsidR="00F61AB1" w:rsidRDefault="00F61AB1">
      <w:pPr>
        <w:pStyle w:val="tkTekst"/>
        <w:rPr>
          <w:lang w:val="ru-RU"/>
        </w:rPr>
      </w:pPr>
      <w:r>
        <w:rPr>
          <w:lang w:val="ru-RU"/>
        </w:rPr>
        <w:t>Определение критериев оценки степени риска и распределение по степеням риска проверяемых субъектов для проведения плановых проверок государственными инспекторами по государственному надзору осуществляется ежегодно.</w:t>
      </w:r>
    </w:p>
    <w:p w:rsidR="00F61AB1" w:rsidRDefault="00F61AB1">
      <w:pPr>
        <w:pStyle w:val="tkTekst"/>
        <w:rPr>
          <w:lang w:val="ru-RU"/>
        </w:rPr>
      </w:pPr>
      <w:r>
        <w:rPr>
          <w:lang w:val="ru-RU"/>
        </w:rPr>
        <w:t> </w:t>
      </w:r>
    </w:p>
    <w:p w:rsidR="00F61AB1" w:rsidRDefault="00F61AB1">
      <w:pPr>
        <w:pStyle w:val="tkTekst"/>
        <w:jc w:val="right"/>
        <w:rPr>
          <w:lang w:val="ru-RU"/>
        </w:rPr>
      </w:pPr>
      <w:r>
        <w:rPr>
          <w:lang w:val="ru-RU"/>
        </w:rPr>
        <w:t>Приложение</w:t>
      </w:r>
    </w:p>
    <w:p w:rsidR="00F61AB1" w:rsidRDefault="00F61AB1">
      <w:pPr>
        <w:pStyle w:val="tkNazvanie"/>
        <w:rPr>
          <w:lang w:val="ru-RU"/>
        </w:rPr>
      </w:pPr>
      <w:r>
        <w:rPr>
          <w:lang w:val="ru-RU"/>
        </w:rPr>
        <w:t>Список сокращений</w:t>
      </w:r>
    </w:p>
    <w:tbl>
      <w:tblPr>
        <w:tblW w:w="5000" w:type="pct"/>
        <w:tblCellMar>
          <w:left w:w="0" w:type="dxa"/>
          <w:right w:w="0" w:type="dxa"/>
        </w:tblCellMar>
        <w:tblLook w:val="04A0" w:firstRow="1" w:lastRow="0" w:firstColumn="1" w:lastColumn="0" w:noHBand="0" w:noVBand="1"/>
      </w:tblPr>
      <w:tblGrid>
        <w:gridCol w:w="1419"/>
        <w:gridCol w:w="283"/>
        <w:gridCol w:w="8221"/>
      </w:tblGrid>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КОП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категория опасности субъекта предпринимательства;</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ОБУВ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ориентировочный безопасный уровень воздействия;</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ОРС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озоноразрушающая способность вещества, регулируемого Монреальским протоколом по веществам, разрушающим озоновый слой (Закон Кыргызской Республики "О ратификации Венской конвенции об охране озонового слоя и Монреальского протокола по веществам, разрушающим озоновый слой";</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ПГП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потенциал глобального потепления веществ, регулируемых Рамочной конвенцией ООН об изменении климата (Закон Кыргызской Республики "О присоединении Кыргызской Республики к Рамочной конвенции ООН об изменении климата и Конвенции ЕЭК ООН по трансграничному загрязнению воздуха на большие расстояния");</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ОАО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открытое акционерное общество;</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ТЭЦ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теплоэлектроцентраль;</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ГЭС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гидроэлектростанция;</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ПС ГЭС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подстанция гидроэлектростанции;</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ПУЭ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правила устройства электроустановок;</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КПП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крупные промышленные предприятия;</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ПДК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предельно допустимая концентрация;</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ПДВ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предельно допустимый выброс;</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ПДС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предельно допустимый сброс;</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ПДУ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предельно допустимый уровень;</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ЭМП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электромагнитное поле;</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ОПП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оптовые покупатели перепродавцы;</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ПП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rPr>
                <w:lang w:val="ky-KG"/>
              </w:rPr>
              <w:t>п</w:t>
            </w:r>
            <w:r>
              <w:t>отребители</w:t>
            </w:r>
            <w:r>
              <w:rPr>
                <w:lang w:val="ky-KG"/>
              </w:rPr>
              <w:t>-</w:t>
            </w:r>
            <w:r>
              <w:t>перепродавцы;</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ТЭК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rPr>
                <w:lang w:val="ky-KG"/>
              </w:rPr>
              <w:t>т</w:t>
            </w:r>
            <w:r>
              <w:t>опливно</w:t>
            </w:r>
            <w:r>
              <w:rPr>
                <w:lang w:val="ky-KG"/>
              </w:rPr>
              <w:t>-</w:t>
            </w:r>
            <w:r>
              <w:t>энергетический комплекс;</w:t>
            </w:r>
          </w:p>
        </w:tc>
      </w:tr>
      <w:tr w:rsidR="00F61AB1">
        <w:tc>
          <w:tcPr>
            <w:tcW w:w="0" w:type="pct"/>
            <w:noWrap/>
            <w:tcMar>
              <w:top w:w="0" w:type="dxa"/>
              <w:left w:w="567" w:type="dxa"/>
              <w:bottom w:w="0" w:type="dxa"/>
              <w:right w:w="108" w:type="dxa"/>
            </w:tcMar>
            <w:hideMark/>
          </w:tcPr>
          <w:p w:rsidR="00F61AB1" w:rsidRDefault="00F61AB1">
            <w:pPr>
              <w:pStyle w:val="tkTablica"/>
              <w:spacing w:line="240" w:lineRule="auto"/>
              <w:jc w:val="left"/>
            </w:pPr>
            <w:r>
              <w:rPr>
                <w:b/>
                <w:bCs/>
              </w:rPr>
              <w:t xml:space="preserve">MCA </w:t>
            </w:r>
          </w:p>
        </w:tc>
        <w:tc>
          <w:tcPr>
            <w:tcW w:w="0" w:type="pct"/>
            <w:tcMar>
              <w:top w:w="0" w:type="dxa"/>
              <w:left w:w="108" w:type="dxa"/>
              <w:bottom w:w="0" w:type="dxa"/>
              <w:right w:w="108" w:type="dxa"/>
            </w:tcMar>
            <w:hideMark/>
          </w:tcPr>
          <w:p w:rsidR="00F61AB1" w:rsidRDefault="00F61AB1">
            <w:pPr>
              <w:pStyle w:val="tkTablica"/>
              <w:spacing w:line="240" w:lineRule="auto"/>
            </w:pPr>
            <w:r>
              <w:rPr>
                <w:lang w:val="ky-KG"/>
              </w:rPr>
              <w:t>-</w:t>
            </w:r>
          </w:p>
        </w:tc>
        <w:tc>
          <w:tcPr>
            <w:tcW w:w="5000" w:type="pct"/>
            <w:tcMar>
              <w:top w:w="0" w:type="dxa"/>
              <w:left w:w="108" w:type="dxa"/>
              <w:bottom w:w="0" w:type="dxa"/>
              <w:right w:w="0" w:type="dxa"/>
            </w:tcMar>
            <w:hideMark/>
          </w:tcPr>
          <w:p w:rsidR="00F61AB1" w:rsidRDefault="00F61AB1">
            <w:pPr>
              <w:pStyle w:val="tkTablica"/>
              <w:spacing w:line="240" w:lineRule="auto"/>
            </w:pPr>
            <w:r>
              <w:t>Международные стандарты аудита.</w:t>
            </w:r>
          </w:p>
        </w:tc>
      </w:tr>
    </w:tbl>
    <w:p w:rsidR="00F61AB1" w:rsidRDefault="00F61AB1">
      <w:pPr>
        <w:pStyle w:val="tkTekst"/>
        <w:rPr>
          <w:lang w:val="ru-RU"/>
        </w:rPr>
      </w:pPr>
      <w:r>
        <w:rPr>
          <w:lang w:val="ru-RU"/>
        </w:rPr>
        <w:t> </w:t>
      </w:r>
    </w:p>
    <w:p w:rsidR="00173C4A" w:rsidRPr="00F61AB1" w:rsidRDefault="00173C4A" w:rsidP="00F61AB1"/>
    <w:sectPr w:rsidR="00173C4A" w:rsidRPr="00F61AB1" w:rsidSect="00DA569D">
      <w:pgSz w:w="11907" w:h="16839" w:code="9"/>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B1"/>
    <w:rsid w:val="00173C4A"/>
    <w:rsid w:val="00DA569D"/>
    <w:rsid w:val="00F6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AB1"/>
    <w:rPr>
      <w:color w:val="0000FF"/>
      <w:u w:val="single"/>
    </w:rPr>
  </w:style>
  <w:style w:type="character" w:styleId="FollowedHyperlink">
    <w:name w:val="FollowedHyperlink"/>
    <w:basedOn w:val="DefaultParagraphFont"/>
    <w:uiPriority w:val="99"/>
    <w:semiHidden/>
    <w:unhideWhenUsed/>
    <w:rsid w:val="00F61AB1"/>
    <w:rPr>
      <w:color w:val="800080"/>
      <w:u w:val="single"/>
    </w:rPr>
  </w:style>
  <w:style w:type="paragraph" w:customStyle="1" w:styleId="tkRedakcijaSpisok">
    <w:name w:val="_В редакции список (tkRedakcijaSpisok)"/>
    <w:basedOn w:val="Normal"/>
    <w:rsid w:val="00F61AB1"/>
    <w:pPr>
      <w:ind w:left="1134" w:right="1134"/>
      <w:jc w:val="center"/>
    </w:pPr>
    <w:rPr>
      <w:rFonts w:ascii="Arial" w:eastAsiaTheme="minorEastAsia" w:hAnsi="Arial" w:cs="Arial"/>
      <w:i/>
      <w:iCs/>
      <w:sz w:val="20"/>
      <w:szCs w:val="20"/>
    </w:rPr>
  </w:style>
  <w:style w:type="paragraph" w:customStyle="1" w:styleId="tkRedakcijaTekst">
    <w:name w:val="_В редакции текст (tkRedakcijaTekst)"/>
    <w:basedOn w:val="Normal"/>
    <w:rsid w:val="00F61AB1"/>
    <w:pPr>
      <w:spacing w:after="60"/>
      <w:ind w:firstLine="567"/>
      <w:jc w:val="both"/>
    </w:pPr>
    <w:rPr>
      <w:rFonts w:ascii="Arial" w:eastAsiaTheme="minorEastAsia" w:hAnsi="Arial" w:cs="Arial"/>
      <w:i/>
      <w:iCs/>
      <w:sz w:val="20"/>
      <w:szCs w:val="20"/>
    </w:rPr>
  </w:style>
  <w:style w:type="paragraph" w:customStyle="1" w:styleId="tkGrif">
    <w:name w:val="_Гриф (tkGrif)"/>
    <w:basedOn w:val="Normal"/>
    <w:rsid w:val="00F61AB1"/>
    <w:pPr>
      <w:spacing w:after="60"/>
      <w:jc w:val="center"/>
    </w:pPr>
    <w:rPr>
      <w:rFonts w:ascii="Arial" w:eastAsiaTheme="minorEastAsia" w:hAnsi="Arial" w:cs="Arial"/>
      <w:sz w:val="20"/>
      <w:szCs w:val="20"/>
    </w:rPr>
  </w:style>
  <w:style w:type="paragraph" w:customStyle="1" w:styleId="tkZagolovok3">
    <w:name w:val="_Заголовок Глава (tkZagolovok3)"/>
    <w:basedOn w:val="Normal"/>
    <w:rsid w:val="00F61AB1"/>
    <w:pPr>
      <w:spacing w:before="200"/>
      <w:ind w:left="1134" w:right="1134"/>
      <w:jc w:val="center"/>
    </w:pPr>
    <w:rPr>
      <w:rFonts w:ascii="Arial" w:eastAsiaTheme="minorEastAsia" w:hAnsi="Arial" w:cs="Arial"/>
      <w:b/>
      <w:bCs/>
      <w:sz w:val="24"/>
      <w:szCs w:val="24"/>
    </w:rPr>
  </w:style>
  <w:style w:type="paragraph" w:customStyle="1" w:styleId="tkZagolovok4">
    <w:name w:val="_Заголовок Параграф (tkZagolovok4)"/>
    <w:basedOn w:val="Normal"/>
    <w:rsid w:val="00F61AB1"/>
    <w:pPr>
      <w:spacing w:before="200"/>
      <w:ind w:left="1134" w:right="1134"/>
      <w:jc w:val="center"/>
    </w:pPr>
    <w:rPr>
      <w:rFonts w:ascii="Arial" w:eastAsiaTheme="minorEastAsia" w:hAnsi="Arial" w:cs="Arial"/>
      <w:b/>
      <w:bCs/>
      <w:sz w:val="24"/>
      <w:szCs w:val="24"/>
    </w:rPr>
  </w:style>
  <w:style w:type="paragraph" w:customStyle="1" w:styleId="tkZagolovok2">
    <w:name w:val="_Заголовок Раздел (tkZagolovok2)"/>
    <w:basedOn w:val="Normal"/>
    <w:rsid w:val="00F61AB1"/>
    <w:pPr>
      <w:spacing w:before="200"/>
      <w:ind w:left="1134" w:right="1134"/>
      <w:jc w:val="center"/>
    </w:pPr>
    <w:rPr>
      <w:rFonts w:ascii="Arial" w:eastAsiaTheme="minorEastAsia" w:hAnsi="Arial" w:cs="Arial"/>
      <w:b/>
      <w:bCs/>
      <w:sz w:val="24"/>
      <w:szCs w:val="24"/>
    </w:rPr>
  </w:style>
  <w:style w:type="paragraph" w:customStyle="1" w:styleId="tkZagolovok5">
    <w:name w:val="_Заголовок Статья (tkZagolovok5)"/>
    <w:basedOn w:val="Normal"/>
    <w:rsid w:val="00F61AB1"/>
    <w:pPr>
      <w:spacing w:before="200" w:after="60"/>
      <w:ind w:firstLine="567"/>
    </w:pPr>
    <w:rPr>
      <w:rFonts w:ascii="Arial" w:eastAsiaTheme="minorEastAsia" w:hAnsi="Arial" w:cs="Arial"/>
      <w:b/>
      <w:bCs/>
      <w:sz w:val="20"/>
      <w:szCs w:val="20"/>
    </w:rPr>
  </w:style>
  <w:style w:type="paragraph" w:customStyle="1" w:styleId="tkZagolovok1">
    <w:name w:val="_Заголовок Часть (tkZagolovok1)"/>
    <w:basedOn w:val="Normal"/>
    <w:rsid w:val="00F61AB1"/>
    <w:pPr>
      <w:spacing w:before="200"/>
      <w:ind w:left="1134" w:right="1134"/>
      <w:jc w:val="center"/>
    </w:pPr>
    <w:rPr>
      <w:rFonts w:ascii="Arial" w:eastAsiaTheme="minorEastAsia" w:hAnsi="Arial" w:cs="Arial"/>
      <w:b/>
      <w:bCs/>
      <w:sz w:val="24"/>
      <w:szCs w:val="24"/>
    </w:rPr>
  </w:style>
  <w:style w:type="paragraph" w:customStyle="1" w:styleId="tkKomentarij">
    <w:name w:val="_Комментарий (tkKomentarij)"/>
    <w:basedOn w:val="Normal"/>
    <w:rsid w:val="00F61AB1"/>
    <w:pPr>
      <w:spacing w:after="60"/>
      <w:ind w:firstLine="567"/>
      <w:jc w:val="both"/>
    </w:pPr>
    <w:rPr>
      <w:rFonts w:ascii="Arial" w:eastAsiaTheme="minorEastAsia" w:hAnsi="Arial" w:cs="Arial"/>
      <w:i/>
      <w:iCs/>
      <w:color w:val="006600"/>
      <w:sz w:val="20"/>
      <w:szCs w:val="20"/>
    </w:rPr>
  </w:style>
  <w:style w:type="paragraph" w:customStyle="1" w:styleId="tkNazvanie">
    <w:name w:val="_Название (tkNazvanie)"/>
    <w:basedOn w:val="Normal"/>
    <w:rsid w:val="00F61AB1"/>
    <w:pPr>
      <w:spacing w:before="400" w:after="400"/>
      <w:ind w:left="1134" w:right="1134"/>
      <w:jc w:val="center"/>
    </w:pPr>
    <w:rPr>
      <w:rFonts w:ascii="Arial" w:eastAsiaTheme="minorEastAsia" w:hAnsi="Arial" w:cs="Arial"/>
      <w:b/>
      <w:bCs/>
      <w:sz w:val="24"/>
      <w:szCs w:val="24"/>
    </w:rPr>
  </w:style>
  <w:style w:type="paragraph" w:customStyle="1" w:styleId="tkPodpis">
    <w:name w:val="_Подпись (tkPodpis)"/>
    <w:basedOn w:val="Normal"/>
    <w:rsid w:val="00F61AB1"/>
    <w:pPr>
      <w:spacing w:after="60"/>
    </w:pPr>
    <w:rPr>
      <w:rFonts w:ascii="Arial" w:eastAsiaTheme="minorEastAsia" w:hAnsi="Arial" w:cs="Arial"/>
      <w:b/>
      <w:bCs/>
      <w:sz w:val="20"/>
      <w:szCs w:val="20"/>
    </w:rPr>
  </w:style>
  <w:style w:type="paragraph" w:customStyle="1" w:styleId="tkRekvizit">
    <w:name w:val="_Реквизит (tkRekvizit)"/>
    <w:basedOn w:val="Normal"/>
    <w:rsid w:val="00F61AB1"/>
    <w:pPr>
      <w:spacing w:before="200"/>
      <w:jc w:val="center"/>
    </w:pPr>
    <w:rPr>
      <w:rFonts w:ascii="Arial" w:eastAsiaTheme="minorEastAsia" w:hAnsi="Arial" w:cs="Arial"/>
      <w:i/>
      <w:iCs/>
      <w:sz w:val="20"/>
      <w:szCs w:val="20"/>
    </w:rPr>
  </w:style>
  <w:style w:type="paragraph" w:customStyle="1" w:styleId="tsSoderzhanie3">
    <w:name w:val="__Структура Глава (tsSoderzhanie3)"/>
    <w:basedOn w:val="Normal"/>
    <w:rsid w:val="00F61AB1"/>
    <w:pPr>
      <w:shd w:val="clear" w:color="auto" w:fill="D9D9D9"/>
    </w:pPr>
    <w:rPr>
      <w:rFonts w:ascii="Arial" w:eastAsiaTheme="minorEastAsia" w:hAnsi="Arial" w:cs="Arial"/>
      <w:vanish/>
      <w:sz w:val="24"/>
      <w:szCs w:val="24"/>
    </w:rPr>
  </w:style>
  <w:style w:type="paragraph" w:customStyle="1" w:styleId="tsSoderzhanie4">
    <w:name w:val="__Структура Параграф (tsSoderzhanie4)"/>
    <w:basedOn w:val="Normal"/>
    <w:rsid w:val="00F61AB1"/>
    <w:pPr>
      <w:shd w:val="clear" w:color="auto" w:fill="D9D9D9"/>
    </w:pPr>
    <w:rPr>
      <w:rFonts w:ascii="Arial" w:eastAsiaTheme="minorEastAsia" w:hAnsi="Arial" w:cs="Arial"/>
      <w:vanish/>
      <w:sz w:val="24"/>
      <w:szCs w:val="24"/>
    </w:rPr>
  </w:style>
  <w:style w:type="paragraph" w:customStyle="1" w:styleId="tsSoderzhanie2">
    <w:name w:val="__Структура Раздел (tsSoderzhanie2)"/>
    <w:basedOn w:val="Normal"/>
    <w:rsid w:val="00F61AB1"/>
    <w:pPr>
      <w:shd w:val="clear" w:color="auto" w:fill="D9D9D9"/>
    </w:pPr>
    <w:rPr>
      <w:rFonts w:ascii="Arial" w:eastAsiaTheme="minorEastAsia" w:hAnsi="Arial" w:cs="Arial"/>
      <w:vanish/>
      <w:sz w:val="24"/>
      <w:szCs w:val="24"/>
    </w:rPr>
  </w:style>
  <w:style w:type="paragraph" w:customStyle="1" w:styleId="tsSoderzhanie5">
    <w:name w:val="__Структура Статья (tsSoderzhanie5)"/>
    <w:basedOn w:val="Normal"/>
    <w:rsid w:val="00F61AB1"/>
    <w:pPr>
      <w:shd w:val="clear" w:color="auto" w:fill="D9D9D9"/>
    </w:pPr>
    <w:rPr>
      <w:rFonts w:ascii="Arial" w:eastAsiaTheme="minorEastAsia" w:hAnsi="Arial" w:cs="Arial"/>
      <w:vanish/>
      <w:sz w:val="24"/>
      <w:szCs w:val="24"/>
    </w:rPr>
  </w:style>
  <w:style w:type="paragraph" w:customStyle="1" w:styleId="tsSoderzhanie1">
    <w:name w:val="__Структура Часть (tsSoderzhanie1)"/>
    <w:basedOn w:val="Normal"/>
    <w:rsid w:val="00F61AB1"/>
    <w:pPr>
      <w:shd w:val="clear" w:color="auto" w:fill="D9D9D9"/>
    </w:pPr>
    <w:rPr>
      <w:rFonts w:ascii="Arial" w:eastAsiaTheme="minorEastAsia" w:hAnsi="Arial" w:cs="Arial"/>
      <w:vanish/>
      <w:sz w:val="24"/>
      <w:szCs w:val="24"/>
    </w:rPr>
  </w:style>
  <w:style w:type="paragraph" w:customStyle="1" w:styleId="tkTekst">
    <w:name w:val="_Текст обычный (tkTekst)"/>
    <w:basedOn w:val="Normal"/>
    <w:rsid w:val="00F61AB1"/>
    <w:pPr>
      <w:spacing w:after="60"/>
      <w:ind w:firstLine="567"/>
      <w:jc w:val="both"/>
    </w:pPr>
    <w:rPr>
      <w:rFonts w:ascii="Arial" w:eastAsiaTheme="minorEastAsia" w:hAnsi="Arial" w:cs="Arial"/>
      <w:sz w:val="20"/>
      <w:szCs w:val="20"/>
    </w:rPr>
  </w:style>
  <w:style w:type="paragraph" w:customStyle="1" w:styleId="tkTablica">
    <w:name w:val="_Текст таблицы (tkTablica)"/>
    <w:basedOn w:val="Normal"/>
    <w:rsid w:val="00F61AB1"/>
    <w:pPr>
      <w:spacing w:after="60"/>
      <w:jc w:val="both"/>
    </w:pPr>
    <w:rPr>
      <w:rFonts w:ascii="Arial" w:eastAsiaTheme="minorEastAsia" w:hAnsi="Arial" w:cs="Arial"/>
      <w:sz w:val="20"/>
      <w:szCs w:val="20"/>
    </w:rPr>
  </w:style>
  <w:style w:type="paragraph" w:customStyle="1" w:styleId="tkForma">
    <w:name w:val="_Форма (tkForma)"/>
    <w:basedOn w:val="Normal"/>
    <w:rsid w:val="00F61AB1"/>
    <w:pPr>
      <w:ind w:left="1134" w:right="1134"/>
      <w:jc w:val="center"/>
    </w:pPr>
    <w:rPr>
      <w:rFonts w:ascii="Arial" w:eastAsiaTheme="minorEastAsia" w:hAnsi="Arial" w:cs="Arial"/>
      <w:b/>
      <w:bCs/>
      <w:caps/>
      <w:sz w:val="24"/>
      <w:szCs w:val="24"/>
    </w:rPr>
  </w:style>
  <w:style w:type="paragraph" w:customStyle="1" w:styleId="msopapdefault">
    <w:name w:val="msopapdefault"/>
    <w:basedOn w:val="Normal"/>
    <w:rsid w:val="00F61AB1"/>
    <w:pPr>
      <w:spacing w:before="100" w:beforeAutospacing="1"/>
    </w:pPr>
    <w:rPr>
      <w:rFonts w:ascii="Times New Roman" w:eastAsiaTheme="minorEastAsia" w:hAnsi="Times New Roman" w:cs="Times New Roman"/>
      <w:sz w:val="24"/>
      <w:szCs w:val="24"/>
    </w:rPr>
  </w:style>
  <w:style w:type="paragraph" w:customStyle="1" w:styleId="msochpdefault">
    <w:name w:val="msochpdefault"/>
    <w:basedOn w:val="Normal"/>
    <w:rsid w:val="00F61AB1"/>
    <w:pPr>
      <w:spacing w:before="100" w:beforeAutospacing="1" w:after="100" w:afterAutospacing="1" w:line="240" w:lineRule="auto"/>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DA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AB1"/>
    <w:rPr>
      <w:color w:val="0000FF"/>
      <w:u w:val="single"/>
    </w:rPr>
  </w:style>
  <w:style w:type="character" w:styleId="FollowedHyperlink">
    <w:name w:val="FollowedHyperlink"/>
    <w:basedOn w:val="DefaultParagraphFont"/>
    <w:uiPriority w:val="99"/>
    <w:semiHidden/>
    <w:unhideWhenUsed/>
    <w:rsid w:val="00F61AB1"/>
    <w:rPr>
      <w:color w:val="800080"/>
      <w:u w:val="single"/>
    </w:rPr>
  </w:style>
  <w:style w:type="paragraph" w:customStyle="1" w:styleId="tkRedakcijaSpisok">
    <w:name w:val="_В редакции список (tkRedakcijaSpisok)"/>
    <w:basedOn w:val="Normal"/>
    <w:rsid w:val="00F61AB1"/>
    <w:pPr>
      <w:ind w:left="1134" w:right="1134"/>
      <w:jc w:val="center"/>
    </w:pPr>
    <w:rPr>
      <w:rFonts w:ascii="Arial" w:eastAsiaTheme="minorEastAsia" w:hAnsi="Arial" w:cs="Arial"/>
      <w:i/>
      <w:iCs/>
      <w:sz w:val="20"/>
      <w:szCs w:val="20"/>
    </w:rPr>
  </w:style>
  <w:style w:type="paragraph" w:customStyle="1" w:styleId="tkRedakcijaTekst">
    <w:name w:val="_В редакции текст (tkRedakcijaTekst)"/>
    <w:basedOn w:val="Normal"/>
    <w:rsid w:val="00F61AB1"/>
    <w:pPr>
      <w:spacing w:after="60"/>
      <w:ind w:firstLine="567"/>
      <w:jc w:val="both"/>
    </w:pPr>
    <w:rPr>
      <w:rFonts w:ascii="Arial" w:eastAsiaTheme="minorEastAsia" w:hAnsi="Arial" w:cs="Arial"/>
      <w:i/>
      <w:iCs/>
      <w:sz w:val="20"/>
      <w:szCs w:val="20"/>
    </w:rPr>
  </w:style>
  <w:style w:type="paragraph" w:customStyle="1" w:styleId="tkGrif">
    <w:name w:val="_Гриф (tkGrif)"/>
    <w:basedOn w:val="Normal"/>
    <w:rsid w:val="00F61AB1"/>
    <w:pPr>
      <w:spacing w:after="60"/>
      <w:jc w:val="center"/>
    </w:pPr>
    <w:rPr>
      <w:rFonts w:ascii="Arial" w:eastAsiaTheme="minorEastAsia" w:hAnsi="Arial" w:cs="Arial"/>
      <w:sz w:val="20"/>
      <w:szCs w:val="20"/>
    </w:rPr>
  </w:style>
  <w:style w:type="paragraph" w:customStyle="1" w:styleId="tkZagolovok3">
    <w:name w:val="_Заголовок Глава (tkZagolovok3)"/>
    <w:basedOn w:val="Normal"/>
    <w:rsid w:val="00F61AB1"/>
    <w:pPr>
      <w:spacing w:before="200"/>
      <w:ind w:left="1134" w:right="1134"/>
      <w:jc w:val="center"/>
    </w:pPr>
    <w:rPr>
      <w:rFonts w:ascii="Arial" w:eastAsiaTheme="minorEastAsia" w:hAnsi="Arial" w:cs="Arial"/>
      <w:b/>
      <w:bCs/>
      <w:sz w:val="24"/>
      <w:szCs w:val="24"/>
    </w:rPr>
  </w:style>
  <w:style w:type="paragraph" w:customStyle="1" w:styleId="tkZagolovok4">
    <w:name w:val="_Заголовок Параграф (tkZagolovok4)"/>
    <w:basedOn w:val="Normal"/>
    <w:rsid w:val="00F61AB1"/>
    <w:pPr>
      <w:spacing w:before="200"/>
      <w:ind w:left="1134" w:right="1134"/>
      <w:jc w:val="center"/>
    </w:pPr>
    <w:rPr>
      <w:rFonts w:ascii="Arial" w:eastAsiaTheme="minorEastAsia" w:hAnsi="Arial" w:cs="Arial"/>
      <w:b/>
      <w:bCs/>
      <w:sz w:val="24"/>
      <w:szCs w:val="24"/>
    </w:rPr>
  </w:style>
  <w:style w:type="paragraph" w:customStyle="1" w:styleId="tkZagolovok2">
    <w:name w:val="_Заголовок Раздел (tkZagolovok2)"/>
    <w:basedOn w:val="Normal"/>
    <w:rsid w:val="00F61AB1"/>
    <w:pPr>
      <w:spacing w:before="200"/>
      <w:ind w:left="1134" w:right="1134"/>
      <w:jc w:val="center"/>
    </w:pPr>
    <w:rPr>
      <w:rFonts w:ascii="Arial" w:eastAsiaTheme="minorEastAsia" w:hAnsi="Arial" w:cs="Arial"/>
      <w:b/>
      <w:bCs/>
      <w:sz w:val="24"/>
      <w:szCs w:val="24"/>
    </w:rPr>
  </w:style>
  <w:style w:type="paragraph" w:customStyle="1" w:styleId="tkZagolovok5">
    <w:name w:val="_Заголовок Статья (tkZagolovok5)"/>
    <w:basedOn w:val="Normal"/>
    <w:rsid w:val="00F61AB1"/>
    <w:pPr>
      <w:spacing w:before="200" w:after="60"/>
      <w:ind w:firstLine="567"/>
    </w:pPr>
    <w:rPr>
      <w:rFonts w:ascii="Arial" w:eastAsiaTheme="minorEastAsia" w:hAnsi="Arial" w:cs="Arial"/>
      <w:b/>
      <w:bCs/>
      <w:sz w:val="20"/>
      <w:szCs w:val="20"/>
    </w:rPr>
  </w:style>
  <w:style w:type="paragraph" w:customStyle="1" w:styleId="tkZagolovok1">
    <w:name w:val="_Заголовок Часть (tkZagolovok1)"/>
    <w:basedOn w:val="Normal"/>
    <w:rsid w:val="00F61AB1"/>
    <w:pPr>
      <w:spacing w:before="200"/>
      <w:ind w:left="1134" w:right="1134"/>
      <w:jc w:val="center"/>
    </w:pPr>
    <w:rPr>
      <w:rFonts w:ascii="Arial" w:eastAsiaTheme="minorEastAsia" w:hAnsi="Arial" w:cs="Arial"/>
      <w:b/>
      <w:bCs/>
      <w:sz w:val="24"/>
      <w:szCs w:val="24"/>
    </w:rPr>
  </w:style>
  <w:style w:type="paragraph" w:customStyle="1" w:styleId="tkKomentarij">
    <w:name w:val="_Комментарий (tkKomentarij)"/>
    <w:basedOn w:val="Normal"/>
    <w:rsid w:val="00F61AB1"/>
    <w:pPr>
      <w:spacing w:after="60"/>
      <w:ind w:firstLine="567"/>
      <w:jc w:val="both"/>
    </w:pPr>
    <w:rPr>
      <w:rFonts w:ascii="Arial" w:eastAsiaTheme="minorEastAsia" w:hAnsi="Arial" w:cs="Arial"/>
      <w:i/>
      <w:iCs/>
      <w:color w:val="006600"/>
      <w:sz w:val="20"/>
      <w:szCs w:val="20"/>
    </w:rPr>
  </w:style>
  <w:style w:type="paragraph" w:customStyle="1" w:styleId="tkNazvanie">
    <w:name w:val="_Название (tkNazvanie)"/>
    <w:basedOn w:val="Normal"/>
    <w:rsid w:val="00F61AB1"/>
    <w:pPr>
      <w:spacing w:before="400" w:after="400"/>
      <w:ind w:left="1134" w:right="1134"/>
      <w:jc w:val="center"/>
    </w:pPr>
    <w:rPr>
      <w:rFonts w:ascii="Arial" w:eastAsiaTheme="minorEastAsia" w:hAnsi="Arial" w:cs="Arial"/>
      <w:b/>
      <w:bCs/>
      <w:sz w:val="24"/>
      <w:szCs w:val="24"/>
    </w:rPr>
  </w:style>
  <w:style w:type="paragraph" w:customStyle="1" w:styleId="tkPodpis">
    <w:name w:val="_Подпись (tkPodpis)"/>
    <w:basedOn w:val="Normal"/>
    <w:rsid w:val="00F61AB1"/>
    <w:pPr>
      <w:spacing w:after="60"/>
    </w:pPr>
    <w:rPr>
      <w:rFonts w:ascii="Arial" w:eastAsiaTheme="minorEastAsia" w:hAnsi="Arial" w:cs="Arial"/>
      <w:b/>
      <w:bCs/>
      <w:sz w:val="20"/>
      <w:szCs w:val="20"/>
    </w:rPr>
  </w:style>
  <w:style w:type="paragraph" w:customStyle="1" w:styleId="tkRekvizit">
    <w:name w:val="_Реквизит (tkRekvizit)"/>
    <w:basedOn w:val="Normal"/>
    <w:rsid w:val="00F61AB1"/>
    <w:pPr>
      <w:spacing w:before="200"/>
      <w:jc w:val="center"/>
    </w:pPr>
    <w:rPr>
      <w:rFonts w:ascii="Arial" w:eastAsiaTheme="minorEastAsia" w:hAnsi="Arial" w:cs="Arial"/>
      <w:i/>
      <w:iCs/>
      <w:sz w:val="20"/>
      <w:szCs w:val="20"/>
    </w:rPr>
  </w:style>
  <w:style w:type="paragraph" w:customStyle="1" w:styleId="tsSoderzhanie3">
    <w:name w:val="__Структура Глава (tsSoderzhanie3)"/>
    <w:basedOn w:val="Normal"/>
    <w:rsid w:val="00F61AB1"/>
    <w:pPr>
      <w:shd w:val="clear" w:color="auto" w:fill="D9D9D9"/>
    </w:pPr>
    <w:rPr>
      <w:rFonts w:ascii="Arial" w:eastAsiaTheme="minorEastAsia" w:hAnsi="Arial" w:cs="Arial"/>
      <w:vanish/>
      <w:sz w:val="24"/>
      <w:szCs w:val="24"/>
    </w:rPr>
  </w:style>
  <w:style w:type="paragraph" w:customStyle="1" w:styleId="tsSoderzhanie4">
    <w:name w:val="__Структура Параграф (tsSoderzhanie4)"/>
    <w:basedOn w:val="Normal"/>
    <w:rsid w:val="00F61AB1"/>
    <w:pPr>
      <w:shd w:val="clear" w:color="auto" w:fill="D9D9D9"/>
    </w:pPr>
    <w:rPr>
      <w:rFonts w:ascii="Arial" w:eastAsiaTheme="minorEastAsia" w:hAnsi="Arial" w:cs="Arial"/>
      <w:vanish/>
      <w:sz w:val="24"/>
      <w:szCs w:val="24"/>
    </w:rPr>
  </w:style>
  <w:style w:type="paragraph" w:customStyle="1" w:styleId="tsSoderzhanie2">
    <w:name w:val="__Структура Раздел (tsSoderzhanie2)"/>
    <w:basedOn w:val="Normal"/>
    <w:rsid w:val="00F61AB1"/>
    <w:pPr>
      <w:shd w:val="clear" w:color="auto" w:fill="D9D9D9"/>
    </w:pPr>
    <w:rPr>
      <w:rFonts w:ascii="Arial" w:eastAsiaTheme="minorEastAsia" w:hAnsi="Arial" w:cs="Arial"/>
      <w:vanish/>
      <w:sz w:val="24"/>
      <w:szCs w:val="24"/>
    </w:rPr>
  </w:style>
  <w:style w:type="paragraph" w:customStyle="1" w:styleId="tsSoderzhanie5">
    <w:name w:val="__Структура Статья (tsSoderzhanie5)"/>
    <w:basedOn w:val="Normal"/>
    <w:rsid w:val="00F61AB1"/>
    <w:pPr>
      <w:shd w:val="clear" w:color="auto" w:fill="D9D9D9"/>
    </w:pPr>
    <w:rPr>
      <w:rFonts w:ascii="Arial" w:eastAsiaTheme="minorEastAsia" w:hAnsi="Arial" w:cs="Arial"/>
      <w:vanish/>
      <w:sz w:val="24"/>
      <w:szCs w:val="24"/>
    </w:rPr>
  </w:style>
  <w:style w:type="paragraph" w:customStyle="1" w:styleId="tsSoderzhanie1">
    <w:name w:val="__Структура Часть (tsSoderzhanie1)"/>
    <w:basedOn w:val="Normal"/>
    <w:rsid w:val="00F61AB1"/>
    <w:pPr>
      <w:shd w:val="clear" w:color="auto" w:fill="D9D9D9"/>
    </w:pPr>
    <w:rPr>
      <w:rFonts w:ascii="Arial" w:eastAsiaTheme="minorEastAsia" w:hAnsi="Arial" w:cs="Arial"/>
      <w:vanish/>
      <w:sz w:val="24"/>
      <w:szCs w:val="24"/>
    </w:rPr>
  </w:style>
  <w:style w:type="paragraph" w:customStyle="1" w:styleId="tkTekst">
    <w:name w:val="_Текст обычный (tkTekst)"/>
    <w:basedOn w:val="Normal"/>
    <w:rsid w:val="00F61AB1"/>
    <w:pPr>
      <w:spacing w:after="60"/>
      <w:ind w:firstLine="567"/>
      <w:jc w:val="both"/>
    </w:pPr>
    <w:rPr>
      <w:rFonts w:ascii="Arial" w:eastAsiaTheme="minorEastAsia" w:hAnsi="Arial" w:cs="Arial"/>
      <w:sz w:val="20"/>
      <w:szCs w:val="20"/>
    </w:rPr>
  </w:style>
  <w:style w:type="paragraph" w:customStyle="1" w:styleId="tkTablica">
    <w:name w:val="_Текст таблицы (tkTablica)"/>
    <w:basedOn w:val="Normal"/>
    <w:rsid w:val="00F61AB1"/>
    <w:pPr>
      <w:spacing w:after="60"/>
      <w:jc w:val="both"/>
    </w:pPr>
    <w:rPr>
      <w:rFonts w:ascii="Arial" w:eastAsiaTheme="minorEastAsia" w:hAnsi="Arial" w:cs="Arial"/>
      <w:sz w:val="20"/>
      <w:szCs w:val="20"/>
    </w:rPr>
  </w:style>
  <w:style w:type="paragraph" w:customStyle="1" w:styleId="tkForma">
    <w:name w:val="_Форма (tkForma)"/>
    <w:basedOn w:val="Normal"/>
    <w:rsid w:val="00F61AB1"/>
    <w:pPr>
      <w:ind w:left="1134" w:right="1134"/>
      <w:jc w:val="center"/>
    </w:pPr>
    <w:rPr>
      <w:rFonts w:ascii="Arial" w:eastAsiaTheme="minorEastAsia" w:hAnsi="Arial" w:cs="Arial"/>
      <w:b/>
      <w:bCs/>
      <w:caps/>
      <w:sz w:val="24"/>
      <w:szCs w:val="24"/>
    </w:rPr>
  </w:style>
  <w:style w:type="paragraph" w:customStyle="1" w:styleId="msopapdefault">
    <w:name w:val="msopapdefault"/>
    <w:basedOn w:val="Normal"/>
    <w:rsid w:val="00F61AB1"/>
    <w:pPr>
      <w:spacing w:before="100" w:beforeAutospacing="1"/>
    </w:pPr>
    <w:rPr>
      <w:rFonts w:ascii="Times New Roman" w:eastAsiaTheme="minorEastAsia" w:hAnsi="Times New Roman" w:cs="Times New Roman"/>
      <w:sz w:val="24"/>
      <w:szCs w:val="24"/>
    </w:rPr>
  </w:style>
  <w:style w:type="paragraph" w:customStyle="1" w:styleId="msochpdefault">
    <w:name w:val="msochpdefault"/>
    <w:basedOn w:val="Normal"/>
    <w:rsid w:val="00F61AB1"/>
    <w:pPr>
      <w:spacing w:before="100" w:beforeAutospacing="1" w:after="100" w:afterAutospacing="1" w:line="240" w:lineRule="auto"/>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DA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14624</Words>
  <Characters>83362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Dolinskaya</dc:creator>
  <cp:lastModifiedBy>Serhiy Glushchenko</cp:lastModifiedBy>
  <cp:revision>2</cp:revision>
  <cp:lastPrinted>2014-04-13T13:03:00Z</cp:lastPrinted>
  <dcterms:created xsi:type="dcterms:W3CDTF">2014-03-31T10:35:00Z</dcterms:created>
  <dcterms:modified xsi:type="dcterms:W3CDTF">2014-04-13T13:06:00Z</dcterms:modified>
</cp:coreProperties>
</file>